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mc:AlternateContent>
          <mc:Choice Requires="wps">
            <w:drawing>
              <wp:anchor distT="0" distB="0" distL="114300" distR="114300" simplePos="0" relativeHeight="503315456"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a:effectLst/>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fill on="f" focussize="0,0"/>
                <v:stroke on="f"/>
                <v:imagedata o:title=""/>
                <o:lock v:ext="edit" aspectratio="f"/>
                <v:textbox inset="0mm,0mm,0mm,0mm" style="mso-fit-shape-to-text:t;">
                  <w:txbxContent>
                    <w:p/>
                  </w:txbxContent>
                </v:textbox>
              </v:shape>
            </w:pict>
          </mc:Fallback>
        </mc:AlternateConten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hint="eastAsia" w:ascii="仿宋" w:hAnsi="仿宋" w:eastAsia="仿宋" w:cs="宋体"/>
          <w:b/>
          <w:bCs/>
          <w:kern w:val="1"/>
          <w:sz w:val="44"/>
          <w:szCs w:val="44"/>
          <w:highlight w:val="none"/>
          <w:u w:val="single"/>
          <w:lang w:eastAsia="zh-CN"/>
        </w:rPr>
      </w:pPr>
      <w:r>
        <w:rPr>
          <w:rFonts w:hint="eastAsia" w:ascii="仿宋" w:hAnsi="仿宋" w:eastAsia="仿宋" w:cs="宋体"/>
          <w:b/>
          <w:bCs/>
          <w:kern w:val="1"/>
          <w:sz w:val="44"/>
          <w:szCs w:val="44"/>
          <w:highlight w:val="none"/>
          <w:u w:val="single"/>
        </w:rPr>
        <w:t>铜陵铜冠建安</w:t>
      </w:r>
      <w:r>
        <w:rPr>
          <w:rFonts w:hint="eastAsia" w:ascii="仿宋" w:hAnsi="仿宋" w:eastAsia="仿宋" w:cs="宋体"/>
          <w:b/>
          <w:bCs/>
          <w:kern w:val="1"/>
          <w:sz w:val="44"/>
          <w:szCs w:val="44"/>
          <w:highlight w:val="none"/>
          <w:u w:val="single"/>
          <w:lang w:eastAsia="zh-CN"/>
        </w:rPr>
        <w:t>公司</w:t>
      </w:r>
    </w:p>
    <w:p>
      <w:pPr>
        <w:spacing w:line="560" w:lineRule="exact"/>
        <w:jc w:val="center"/>
        <w:rPr>
          <w:rFonts w:hint="eastAsia" w:ascii="仿宋" w:hAnsi="仿宋" w:eastAsia="仿宋" w:cs="宋体"/>
          <w:b/>
          <w:bCs/>
          <w:kern w:val="1"/>
          <w:sz w:val="44"/>
          <w:szCs w:val="44"/>
          <w:highlight w:val="none"/>
          <w:u w:val="single"/>
          <w:lang w:val="en-US" w:eastAsia="zh-CN"/>
        </w:rPr>
      </w:pPr>
      <w:r>
        <w:rPr>
          <w:rFonts w:hint="eastAsia" w:ascii="仿宋" w:hAnsi="仿宋" w:eastAsia="仿宋" w:cs="宋体"/>
          <w:b/>
          <w:bCs/>
          <w:kern w:val="1"/>
          <w:sz w:val="44"/>
          <w:szCs w:val="44"/>
          <w:highlight w:val="none"/>
          <w:u w:val="single"/>
          <w:lang w:eastAsia="zh-CN"/>
        </w:rPr>
        <w:t>第一事业部赤峰金通项目混凝土</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hint="default" w:ascii="仿宋" w:hAnsi="仿宋" w:eastAsia="仿宋" w:cs="仿宋_GB2312"/>
          <w:b/>
          <w:bCs/>
          <w:sz w:val="32"/>
          <w:szCs w:val="32"/>
          <w:highlight w:val="none"/>
          <w:u w:val="single"/>
          <w:lang w:val="en-US" w:eastAsia="zh-CN"/>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w:t>
      </w:r>
      <w:r>
        <w:rPr>
          <w:rFonts w:hint="eastAsia" w:ascii="仿宋" w:hAnsi="仿宋" w:eastAsia="仿宋" w:cs="仿宋_GB2312"/>
          <w:b/>
          <w:bCs/>
          <w:sz w:val="32"/>
          <w:szCs w:val="32"/>
          <w:highlight w:val="none"/>
          <w:u w:val="single"/>
          <w:lang w:val="en-US" w:eastAsia="zh-CN"/>
        </w:rPr>
        <w:t>41</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w:t>
      </w:r>
      <w:r>
        <w:rPr>
          <w:rFonts w:hint="eastAsia" w:ascii="仿宋" w:hAnsi="仿宋" w:eastAsia="仿宋" w:cs="仿宋_GB2312"/>
          <w:b/>
          <w:sz w:val="24"/>
          <w:highlight w:val="none"/>
          <w:lang w:eastAsia="zh-CN"/>
        </w:rPr>
        <w:t>竞价</w:t>
      </w:r>
      <w:r>
        <w:rPr>
          <w:rFonts w:hint="eastAsia" w:ascii="仿宋" w:hAnsi="仿宋" w:eastAsia="仿宋" w:cs="仿宋_GB2312"/>
          <w:b/>
          <w:sz w:val="24"/>
          <w:highlight w:val="none"/>
        </w:rPr>
        <w:t>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w:t>
      </w:r>
      <w:r>
        <w:rPr>
          <w:rFonts w:hint="eastAsia" w:ascii="仿宋" w:hAnsi="仿宋" w:eastAsia="仿宋" w:cs="仿宋_GB2312"/>
          <w:sz w:val="24"/>
          <w:highlight w:val="none"/>
          <w:u w:val="single"/>
          <w:lang w:eastAsia="zh-CN"/>
        </w:rPr>
        <w:t>竞价</w:t>
      </w:r>
      <w:r>
        <w:rPr>
          <w:rFonts w:hint="eastAsia" w:ascii="仿宋" w:hAnsi="仿宋" w:eastAsia="仿宋" w:cs="仿宋_GB2312"/>
          <w:sz w:val="24"/>
          <w:highlight w:val="none"/>
          <w:u w:val="single"/>
        </w:rPr>
        <w:t>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w:t>
      </w:r>
      <w:r>
        <w:rPr>
          <w:rFonts w:hint="eastAsia" w:ascii="仿宋" w:hAnsi="仿宋" w:eastAsia="仿宋" w:cs="仿宋_GB2312"/>
          <w:bCs/>
          <w:sz w:val="24"/>
          <w:highlight w:val="none"/>
          <w:lang w:eastAsia="zh-CN"/>
        </w:rPr>
        <w:t>竞价</w:t>
      </w:r>
      <w:r>
        <w:rPr>
          <w:rFonts w:hint="eastAsia" w:ascii="仿宋" w:hAnsi="仿宋" w:eastAsia="仿宋" w:cs="仿宋_GB2312"/>
          <w:bCs/>
          <w:sz w:val="24"/>
          <w:highlight w:val="none"/>
        </w:rPr>
        <w:t>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w:t>
      </w:r>
      <w:r>
        <w:rPr>
          <w:rFonts w:hint="eastAsia" w:ascii="仿宋" w:hAnsi="仿宋" w:eastAsia="仿宋" w:cs="仿宋_GB2312"/>
          <w:sz w:val="24"/>
          <w:highlight w:val="none"/>
          <w:lang w:eastAsia="zh-CN"/>
        </w:rPr>
        <w:t>或小规模纳税人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2</w:t>
      </w:r>
      <w:r>
        <w:rPr>
          <w:rFonts w:hint="eastAsia" w:ascii="仿宋" w:hAnsi="仿宋" w:eastAsia="仿宋" w:cs="仿宋_GB2312"/>
          <w:sz w:val="24"/>
          <w:highlight w:val="none"/>
          <w:u w:val="single"/>
        </w:rPr>
        <w:t>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lang w:eastAsia="zh-CN"/>
        </w:rPr>
        <w:t>壹万</w:t>
      </w:r>
      <w:r>
        <w:rPr>
          <w:rFonts w:hint="eastAsia" w:ascii="仿宋" w:hAnsi="仿宋" w:eastAsia="仿宋" w:cs="仿宋_GB2312"/>
          <w:b/>
          <w:bCs/>
          <w:color w:val="000000"/>
          <w:sz w:val="24"/>
          <w:highlight w:val="none"/>
          <w:u w:val="single"/>
        </w:rPr>
        <w:t>元整</w:t>
      </w:r>
      <w:r>
        <w:rPr>
          <w:rFonts w:hint="eastAsia" w:ascii="仿宋" w:hAnsi="仿宋" w:eastAsia="仿宋" w:cs="仿宋_GB2312"/>
          <w:b/>
          <w:bCs/>
          <w:color w:val="000000"/>
          <w:sz w:val="24"/>
          <w:highlight w:val="none"/>
          <w:u w:val="single"/>
          <w:lang w:eastAsia="zh-CN"/>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w:t>
      </w:r>
      <w:r>
        <w:rPr>
          <w:rFonts w:hint="eastAsia" w:ascii="仿宋" w:hAnsi="仿宋" w:eastAsia="仿宋" w:cs="仿宋_GB2312"/>
          <w:b/>
          <w:bCs/>
          <w:sz w:val="24"/>
          <w:highlight w:val="none"/>
          <w:u w:val="single"/>
          <w:lang w:eastAsia="zh-CN"/>
        </w:rPr>
        <w:t>公司第一事业部赤峰金通项目混凝土</w:t>
      </w:r>
      <w:r>
        <w:rPr>
          <w:rFonts w:hint="eastAsia" w:ascii="仿宋" w:hAnsi="仿宋" w:eastAsia="仿宋" w:cs="仿宋_GB2312"/>
          <w:b/>
          <w:bCs/>
          <w:sz w:val="24"/>
          <w:highlight w:val="none"/>
          <w:u w:val="single"/>
        </w:rPr>
        <w:t>TGJA-WZ-2024</w:t>
      </w:r>
      <w:r>
        <w:rPr>
          <w:rFonts w:hint="eastAsia" w:ascii="仿宋" w:hAnsi="仿宋" w:eastAsia="仿宋" w:cs="仿宋_GB2312"/>
          <w:b/>
          <w:bCs/>
          <w:sz w:val="24"/>
          <w:highlight w:val="none"/>
          <w:u w:val="single"/>
          <w:lang w:val="en-US" w:eastAsia="zh-CN"/>
        </w:rPr>
        <w:t>41</w:t>
      </w:r>
      <w:r>
        <w:rPr>
          <w:rFonts w:hint="eastAsia" w:ascii="仿宋" w:hAnsi="仿宋" w:eastAsia="仿宋" w:cs="仿宋_GB2312"/>
          <w:b/>
          <w:bCs/>
          <w:sz w:val="24"/>
          <w:highlight w:val="none"/>
          <w:u w:val="single"/>
        </w:rPr>
        <w:t>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w:t>
      </w:r>
      <w:r>
        <w:rPr>
          <w:rFonts w:hint="eastAsia" w:ascii="仿宋" w:hAnsi="仿宋" w:eastAsia="仿宋" w:cs="仿宋_GB2312"/>
          <w:sz w:val="24"/>
          <w:highlight w:val="none"/>
          <w:u w:val="single"/>
          <w:lang w:val="en-US" w:eastAsia="zh-CN"/>
        </w:rPr>
        <w:t>4</w:t>
      </w:r>
      <w:r>
        <w:rPr>
          <w:rFonts w:hint="eastAsia" w:ascii="仿宋" w:hAnsi="仿宋" w:eastAsia="仿宋" w:cs="仿宋_GB2312"/>
          <w:sz w:val="24"/>
          <w:highlight w:val="none"/>
          <w:u w:val="single"/>
        </w:rPr>
        <w:t>月</w:t>
      </w:r>
      <w:r>
        <w:rPr>
          <w:rFonts w:hint="eastAsia" w:ascii="仿宋" w:hAnsi="仿宋" w:eastAsia="仿宋" w:cs="仿宋_GB2312"/>
          <w:sz w:val="24"/>
          <w:highlight w:val="none"/>
          <w:u w:val="single"/>
          <w:lang w:val="en-US" w:eastAsia="zh-CN"/>
        </w:rPr>
        <w:t>3</w:t>
      </w:r>
      <w:r>
        <w:rPr>
          <w:rFonts w:hint="eastAsia" w:ascii="仿宋" w:hAnsi="仿宋" w:eastAsia="仿宋" w:cs="仿宋_GB2312"/>
          <w:sz w:val="24"/>
          <w:highlight w:val="none"/>
          <w:u w:val="single"/>
        </w:rPr>
        <w:t>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hint="eastAsia" w:ascii="仿宋" w:hAnsi="仿宋" w:eastAsia="仿宋" w:cs="仿宋"/>
          <w:sz w:val="24"/>
          <w:szCs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w:t>
      </w:r>
      <w:r>
        <w:rPr>
          <w:rFonts w:hint="eastAsia" w:ascii="仿宋" w:hAnsi="仿宋" w:eastAsia="仿宋" w:cs="仿宋"/>
          <w:sz w:val="24"/>
          <w:szCs w:val="24"/>
          <w:highlight w:val="none"/>
        </w:rPr>
        <w:t>料质量要求</w:t>
      </w:r>
      <w:r>
        <w:rPr>
          <w:rFonts w:hint="eastAsia" w:ascii="仿宋" w:hAnsi="仿宋" w:eastAsia="仿宋" w:cs="仿宋"/>
          <w:sz w:val="24"/>
          <w:szCs w:val="24"/>
          <w:highlight w:val="none"/>
          <w:lang w:eastAsia="zh-CN"/>
        </w:rPr>
        <w:t>：</w:t>
      </w:r>
      <w:r>
        <w:rPr>
          <w:rFonts w:hint="eastAsia" w:ascii="仿宋" w:hAnsi="仿宋" w:eastAsia="仿宋" w:cs="仿宋"/>
          <w:color w:val="333333"/>
          <w:sz w:val="24"/>
          <w:szCs w:val="24"/>
          <w:shd w:val="clear" w:color="auto" w:fill="FFFFFF"/>
          <w:lang w:eastAsia="zh-CN"/>
        </w:rPr>
        <w:t>符合国家最新标准和招标文件要求</w:t>
      </w:r>
      <w:r>
        <w:rPr>
          <w:rFonts w:hint="eastAsia" w:ascii="仿宋" w:hAnsi="仿宋" w:eastAsia="仿宋" w:cs="仿宋"/>
          <w:color w:val="333333"/>
          <w:sz w:val="24"/>
          <w:szCs w:val="24"/>
          <w:shd w:val="clear" w:color="auto" w:fill="FFFFFF"/>
        </w:rPr>
        <w:t>。</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
          <w:sz w:val="24"/>
          <w:szCs w:val="24"/>
          <w:highlight w:val="none"/>
        </w:rPr>
        <w:t>（2）投标人如若中标</w:t>
      </w:r>
      <w:r>
        <w:rPr>
          <w:rFonts w:hint="eastAsia" w:ascii="仿宋" w:hAnsi="仿宋" w:eastAsia="仿宋" w:cs="仿宋_GB2312"/>
          <w:sz w:val="24"/>
          <w:highlight w:val="none"/>
        </w:rPr>
        <w:t>，提供的材料必须符合技术指标要求。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w:t>
      </w:r>
      <w:r>
        <w:rPr>
          <w:rFonts w:hint="eastAsia" w:ascii="仿宋" w:hAnsi="仿宋" w:eastAsia="仿宋" w:cs="仿宋_GB2312"/>
          <w:sz w:val="24"/>
          <w:highlight w:val="none"/>
          <w:lang w:eastAsia="zh-CN"/>
        </w:rPr>
        <w:t>第一事业部赤峰金通项目现场</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1</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本次招标价为含税含运费一票制价格。</w:t>
      </w:r>
    </w:p>
    <w:p>
      <w:pPr>
        <w:spacing w:line="360" w:lineRule="auto"/>
        <w:ind w:firstLine="480" w:firstLineChars="200"/>
        <w:rPr>
          <w:rFonts w:hint="eastAsia" w:ascii="仿宋" w:hAnsi="仿宋" w:eastAsia="仿宋" w:cs="仿宋_GB2312"/>
          <w:sz w:val="24"/>
          <w:highlight w:val="none"/>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2</w:t>
      </w:r>
      <w:r>
        <w:rPr>
          <w:rFonts w:hint="eastAsia" w:ascii="仿宋" w:hAnsi="仿宋" w:eastAsia="仿宋" w:cs="仿宋_GB2312"/>
          <w:sz w:val="24"/>
          <w:highlight w:val="none"/>
          <w:lang w:eastAsia="zh-CN"/>
        </w:rPr>
        <w:t>）</w:t>
      </w:r>
      <w:r>
        <w:rPr>
          <w:rFonts w:hint="eastAsia" w:ascii="仿宋" w:hAnsi="仿宋" w:eastAsia="仿宋" w:cs="仿宋_GB2312"/>
          <w:sz w:val="24"/>
          <w:highlight w:val="none"/>
        </w:rPr>
        <w:t>一经中标，合同期内价格不予调整。</w:t>
      </w:r>
    </w:p>
    <w:p>
      <w:pPr>
        <w:spacing w:line="360" w:lineRule="auto"/>
        <w:ind w:firstLine="480" w:firstLineChars="200"/>
        <w:rPr>
          <w:rFonts w:hint="default" w:ascii="仿宋" w:hAnsi="仿宋" w:eastAsia="仿宋" w:cs="仿宋_GB2312"/>
          <w:sz w:val="24"/>
          <w:highlight w:val="none"/>
          <w:lang w:val="en-US" w:eastAsia="zh-CN"/>
        </w:rPr>
      </w:pPr>
      <w:r>
        <w:rPr>
          <w:rFonts w:hint="eastAsia" w:ascii="仿宋" w:hAnsi="仿宋" w:eastAsia="仿宋" w:cs="仿宋_GB2312"/>
          <w:sz w:val="24"/>
          <w:highlight w:val="none"/>
          <w:lang w:eastAsia="zh-CN"/>
        </w:rPr>
        <w:t>（</w:t>
      </w:r>
      <w:r>
        <w:rPr>
          <w:rFonts w:hint="eastAsia" w:ascii="仿宋" w:hAnsi="仿宋" w:eastAsia="仿宋" w:cs="仿宋_GB2312"/>
          <w:sz w:val="24"/>
          <w:highlight w:val="none"/>
          <w:lang w:val="en-US" w:eastAsia="zh-CN"/>
        </w:rPr>
        <w:t>3</w:t>
      </w:r>
      <w:r>
        <w:rPr>
          <w:rFonts w:hint="eastAsia" w:ascii="仿宋" w:hAnsi="仿宋" w:eastAsia="仿宋" w:cs="仿宋_GB2312"/>
          <w:sz w:val="24"/>
          <w:highlight w:val="none"/>
          <w:lang w:eastAsia="zh-CN"/>
        </w:rPr>
        <w:t>）投标人按赤峰市</w:t>
      </w:r>
      <w:r>
        <w:rPr>
          <w:rFonts w:hint="eastAsia" w:ascii="仿宋" w:hAnsi="仿宋" w:eastAsia="仿宋" w:cs="仿宋_GB2312"/>
          <w:sz w:val="24"/>
          <w:highlight w:val="none"/>
          <w:lang w:val="en-US" w:eastAsia="zh-CN"/>
        </w:rPr>
        <w:t>2023年第四季度混凝土含税信息价下浮系数进行报价。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rPr>
      </w:pPr>
      <w:r>
        <w:rPr>
          <w:rFonts w:hint="eastAsia" w:ascii="仿宋" w:hAnsi="仿宋" w:eastAsia="仿宋" w:cs="仿宋_GB2312"/>
          <w:sz w:val="24"/>
          <w:szCs w:val="24"/>
        </w:rPr>
        <w:t>供货数量验收确认方式</w:t>
      </w:r>
    </w:p>
    <w:p>
      <w:pPr>
        <w:spacing w:line="360" w:lineRule="auto"/>
        <w:ind w:firstLine="480" w:firstLineChars="200"/>
        <w:rPr>
          <w:rFonts w:hint="eastAsia" w:ascii="仿宋" w:hAnsi="仿宋" w:eastAsia="仿宋" w:cs="仿宋_GB2312"/>
          <w:sz w:val="24"/>
          <w:highlight w:val="none"/>
          <w:lang w:eastAsia="zh-CN"/>
        </w:rPr>
      </w:pPr>
      <w:r>
        <w:rPr>
          <w:rFonts w:hint="eastAsia" w:ascii="仿宋" w:hAnsi="仿宋" w:eastAsia="仿宋" w:cs="仿宋"/>
          <w:sz w:val="24"/>
          <w:szCs w:val="24"/>
          <w:u w:val="single"/>
        </w:rPr>
        <w:t>招标人每批次需用混凝土时,必须提前一天用书面订单、传真或电话通知中标人，日所需混凝土总量超过</w:t>
      </w:r>
      <w:r>
        <w:rPr>
          <w:rFonts w:hint="eastAsia" w:ascii="仿宋" w:hAnsi="仿宋" w:eastAsia="仿宋" w:cs="仿宋"/>
          <w:sz w:val="24"/>
          <w:szCs w:val="24"/>
          <w:u w:val="single"/>
          <w:lang w:val="en-US" w:eastAsia="zh-CN"/>
        </w:rPr>
        <w:t>500</w:t>
      </w:r>
      <w:r>
        <w:rPr>
          <w:rFonts w:hint="eastAsia" w:ascii="仿宋" w:hAnsi="仿宋" w:eastAsia="仿宋" w:cs="仿宋"/>
          <w:kern w:val="0"/>
          <w:sz w:val="24"/>
          <w:szCs w:val="24"/>
          <w:u w:val="single"/>
        </w:rPr>
        <w:t>m³</w:t>
      </w:r>
      <w:r>
        <w:rPr>
          <w:rFonts w:hint="eastAsia" w:ascii="仿宋" w:hAnsi="仿宋" w:eastAsia="仿宋" w:cs="仿宋"/>
          <w:sz w:val="24"/>
          <w:szCs w:val="24"/>
          <w:u w:val="single"/>
        </w:rPr>
        <w:t>时,须提前二天通知中标人</w:t>
      </w:r>
      <w:r>
        <w:rPr>
          <w:rFonts w:hint="eastAsia" w:ascii="仿宋" w:hAnsi="仿宋" w:eastAsia="仿宋" w:cs="仿宋"/>
          <w:sz w:val="24"/>
          <w:szCs w:val="24"/>
          <w:u w:val="single"/>
          <w:lang w:eastAsia="zh-CN"/>
        </w:rPr>
        <w:t>，</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应根据</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的通知要求，及时安排生产和发货，并应保证混凝土运输的连续性。如遇特殊原因，预计无法按照</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要求供货时，必须在</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供货通知发出后2小时内通知</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，在征得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同意后可暂停供货。如未征得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同意，即视为延期交货。每延期交货</w:t>
      </w:r>
      <w:r>
        <w:rPr>
          <w:rFonts w:hint="eastAsia" w:ascii="仿宋" w:hAnsi="仿宋" w:eastAsia="仿宋" w:cs="仿宋"/>
          <w:color w:val="000000" w:themeColor="text1"/>
          <w:sz w:val="24"/>
          <w:szCs w:val="24"/>
          <w:u w:val="single"/>
          <w:lang w:eastAsia="zh-CN"/>
          <w14:textFill>
            <w14:solidFill>
              <w14:schemeClr w14:val="tx1"/>
            </w14:solidFill>
          </w14:textFill>
        </w:rPr>
        <w:t>半</w:t>
      </w:r>
      <w:r>
        <w:rPr>
          <w:rFonts w:hint="eastAsia" w:ascii="仿宋" w:hAnsi="仿宋" w:eastAsia="仿宋" w:cs="仿宋"/>
          <w:color w:val="000000" w:themeColor="text1"/>
          <w:sz w:val="24"/>
          <w:szCs w:val="24"/>
          <w:u w:val="single"/>
          <w14:textFill>
            <w14:solidFill>
              <w14:schemeClr w14:val="tx1"/>
            </w14:solidFill>
          </w14:textFill>
        </w:rPr>
        <w:t>天，按照延误情况的轻重，对</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处以2000-5000元的罚款，累计计算。</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发现</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供货数量不足或提供不合格产品，均视同延期交货。对发生两次延期交货的，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有权自行安排其他供应商供货，</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不得以任何理由阻拦或变相阻拦。因以上原因给</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造成的质量问题、工期延误、差价等情况（包括但不限于以上情况），同时，包括外协和分包误工费、业主及监理等有关部门对</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的罚款等（包括但不限于以上情况）的所有损失均由</w:t>
      </w:r>
      <w:r>
        <w:rPr>
          <w:rFonts w:hint="eastAsia" w:ascii="仿宋" w:hAnsi="仿宋" w:eastAsia="仿宋" w:cs="仿宋"/>
          <w:color w:val="000000" w:themeColor="text1"/>
          <w:sz w:val="24"/>
          <w:szCs w:val="24"/>
          <w:u w:val="single"/>
          <w:lang w:eastAsia="zh-CN"/>
          <w14:textFill>
            <w14:solidFill>
              <w14:schemeClr w14:val="tx1"/>
            </w14:solidFill>
          </w14:textFill>
        </w:rPr>
        <w:t>中标人</w:t>
      </w:r>
      <w:r>
        <w:rPr>
          <w:rFonts w:hint="eastAsia" w:ascii="仿宋" w:hAnsi="仿宋" w:eastAsia="仿宋" w:cs="仿宋"/>
          <w:color w:val="000000" w:themeColor="text1"/>
          <w:sz w:val="24"/>
          <w:szCs w:val="24"/>
          <w:u w:val="single"/>
          <w14:textFill>
            <w14:solidFill>
              <w14:schemeClr w14:val="tx1"/>
            </w14:solidFill>
          </w14:textFill>
        </w:rPr>
        <w:t>承担。延期超过7天的，</w:t>
      </w:r>
      <w:r>
        <w:rPr>
          <w:rFonts w:hint="eastAsia" w:ascii="仿宋" w:hAnsi="仿宋" w:eastAsia="仿宋" w:cs="仿宋"/>
          <w:color w:val="000000" w:themeColor="text1"/>
          <w:sz w:val="24"/>
          <w:szCs w:val="24"/>
          <w:u w:val="single"/>
          <w:lang w:eastAsia="zh-CN"/>
          <w14:textFill>
            <w14:solidFill>
              <w14:schemeClr w14:val="tx1"/>
            </w14:solidFill>
          </w14:textFill>
        </w:rPr>
        <w:t>招标人</w:t>
      </w:r>
      <w:r>
        <w:rPr>
          <w:rFonts w:hint="eastAsia" w:ascii="仿宋" w:hAnsi="仿宋" w:eastAsia="仿宋" w:cs="仿宋"/>
          <w:color w:val="000000" w:themeColor="text1"/>
          <w:sz w:val="24"/>
          <w:szCs w:val="24"/>
          <w:u w:val="single"/>
          <w14:textFill>
            <w14:solidFill>
              <w14:schemeClr w14:val="tx1"/>
            </w14:solidFill>
          </w14:textFill>
        </w:rPr>
        <w:t>有权单方面解除合同。</w:t>
      </w:r>
      <w:r>
        <w:rPr>
          <w:rFonts w:hint="eastAsia" w:ascii="仿宋" w:hAnsi="仿宋" w:eastAsia="仿宋" w:cs="仿宋"/>
          <w:sz w:val="24"/>
          <w:szCs w:val="24"/>
          <w:u w:val="single"/>
        </w:rPr>
        <w:t>每批次实际需用量多于或少于预订数量的，</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应在本批次混凝土浇筑结束前2小时通知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在收到</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通知后，应及时调整发货数量，以免造成双方损失。如</w:t>
      </w:r>
      <w:r>
        <w:rPr>
          <w:rFonts w:hint="eastAsia" w:ascii="仿宋" w:hAnsi="仿宋" w:eastAsia="仿宋" w:cs="仿宋"/>
          <w:sz w:val="24"/>
          <w:szCs w:val="24"/>
          <w:u w:val="single"/>
          <w:lang w:eastAsia="zh-CN"/>
        </w:rPr>
        <w:t>招标人</w:t>
      </w:r>
      <w:r>
        <w:rPr>
          <w:rFonts w:hint="eastAsia" w:ascii="仿宋" w:hAnsi="仿宋" w:eastAsia="仿宋" w:cs="仿宋"/>
          <w:sz w:val="24"/>
          <w:szCs w:val="24"/>
          <w:u w:val="single"/>
        </w:rPr>
        <w:t>实际用量多于预订数量，又未及时通知</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不承担因此无法保证预拌混凝土运输连续性所导致的一切后果</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每次供货超50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 xml:space="preserve">限补方一次，如需第二次补方应支付运输车辆空置燃油费，按1元/ </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.km计算；不足50</w:t>
      </w:r>
      <w:r>
        <w:rPr>
          <w:rFonts w:hint="eastAsia" w:ascii="仿宋" w:hAnsi="仿宋" w:eastAsia="仿宋" w:cs="仿宋"/>
          <w:sz w:val="24"/>
          <w:szCs w:val="24"/>
          <w:u w:val="single"/>
          <w:lang w:val="en-US" w:eastAsia="zh-CN"/>
        </w:rPr>
        <w:t>m³</w:t>
      </w:r>
      <w:r>
        <w:rPr>
          <w:rFonts w:hint="eastAsia" w:ascii="仿宋" w:hAnsi="仿宋" w:eastAsia="仿宋" w:cs="仿宋"/>
          <w:sz w:val="24"/>
          <w:szCs w:val="24"/>
          <w:u w:val="single"/>
        </w:rPr>
        <w:t>供货量的每月累计不得超过2次，超出的次数按500元/次收取出泵费。招标人按送货方单进行验收，并有权随时抽查,如抽查结果在负差3％以内的，属允许负差;如抽查结果在负差3%以上的，则当日所供所有混凝土按抽查最大负差百分比扣除结算</w:t>
      </w:r>
      <w:r>
        <w:rPr>
          <w:rFonts w:hint="eastAsia" w:ascii="仿宋" w:hAnsi="仿宋" w:eastAsia="仿宋" w:cs="仿宋"/>
          <w:color w:val="000000" w:themeColor="text1"/>
          <w:sz w:val="24"/>
          <w:szCs w:val="24"/>
          <w:u w:val="single"/>
          <w14:textFill>
            <w14:solidFill>
              <w14:schemeClr w14:val="tx1"/>
            </w14:solidFill>
          </w14:textFill>
        </w:rPr>
        <w:t>。如当月数量抽查负差3％以上达三次的（含三次），招标人将按当月所供货物总金额的10%进行罚款并按抽查最大负差百分百比扣除结算当月混凝土数量，同时有权解除合同。</w:t>
      </w:r>
      <w:r>
        <w:rPr>
          <w:rFonts w:hint="eastAsia" w:ascii="仿宋" w:hAnsi="仿宋" w:eastAsia="仿宋" w:cs="仿宋"/>
          <w:sz w:val="24"/>
          <w:szCs w:val="24"/>
          <w:u w:val="single"/>
        </w:rPr>
        <w:t>招标人保留对已浇铸完工混凝土构件方量进行复核的权利，如偏差大于5%，双方需进行复核。如确定为</w:t>
      </w:r>
      <w:r>
        <w:rPr>
          <w:rFonts w:hint="eastAsia" w:ascii="仿宋" w:hAnsi="仿宋" w:eastAsia="仿宋" w:cs="仿宋"/>
          <w:sz w:val="24"/>
          <w:szCs w:val="24"/>
          <w:u w:val="single"/>
          <w:lang w:eastAsia="zh-CN"/>
        </w:rPr>
        <w:t>中标人</w:t>
      </w:r>
      <w:r>
        <w:rPr>
          <w:rFonts w:hint="eastAsia" w:ascii="仿宋" w:hAnsi="仿宋" w:eastAsia="仿宋" w:cs="仿宋"/>
          <w:sz w:val="24"/>
          <w:szCs w:val="24"/>
          <w:u w:val="single"/>
        </w:rPr>
        <w:t>责任，则扣除超出部分的方量。</w:t>
      </w:r>
      <w:r>
        <w:rPr>
          <w:rFonts w:hint="eastAsia" w:ascii="仿宋" w:hAnsi="仿宋" w:eastAsia="仿宋" w:cs="仿宋"/>
          <w:color w:val="000000" w:themeColor="text1"/>
          <w:sz w:val="24"/>
          <w:szCs w:val="24"/>
          <w:u w:val="single"/>
          <w14:textFill>
            <w14:solidFill>
              <w14:schemeClr w14:val="tx1"/>
            </w14:solidFill>
          </w14:textFill>
        </w:rPr>
        <w:t>对施工浇筑过程中混凝士的跑模、涨模、尾车中所要混凝土数量不准所造成</w:t>
      </w:r>
      <w:r>
        <w:rPr>
          <w:rFonts w:hint="eastAsia" w:ascii="仿宋" w:hAnsi="仿宋" w:eastAsia="仿宋" w:cs="仿宋"/>
          <w:sz w:val="24"/>
          <w:szCs w:val="24"/>
          <w:u w:val="single"/>
        </w:rPr>
        <w:t>的损失应由招标人承担。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hint="eastAsia" w:ascii="仿宋" w:hAnsi="仿宋" w:eastAsia="仿宋" w:cs="仿宋"/>
          <w:spacing w:val="-17"/>
          <w:sz w:val="24"/>
          <w:szCs w:val="24"/>
          <w:highlight w:val="none"/>
        </w:rPr>
      </w:pPr>
      <w:r>
        <w:rPr>
          <w:rFonts w:hint="eastAsia" w:ascii="仿宋" w:hAnsi="仿宋" w:eastAsia="仿宋" w:cs="仿宋_GB2312"/>
          <w:sz w:val="24"/>
          <w:highlight w:val="none"/>
          <w:u w:val="single"/>
        </w:rPr>
        <w:t>各</w:t>
      </w:r>
      <w:r>
        <w:rPr>
          <w:rFonts w:hint="eastAsia" w:ascii="仿宋" w:hAnsi="仿宋" w:eastAsia="仿宋" w:cs="仿宋"/>
          <w:sz w:val="24"/>
          <w:szCs w:val="24"/>
          <w:highlight w:val="none"/>
          <w:u w:val="single"/>
        </w:rPr>
        <w:t>投标单位报价须谨慎，一旦中标不得以任何理由变更报价</w:t>
      </w:r>
      <w:r>
        <w:rPr>
          <w:rFonts w:hint="eastAsia" w:ascii="仿宋" w:hAnsi="仿宋" w:eastAsia="仿宋" w:cs="仿宋"/>
          <w:spacing w:val="-17"/>
          <w:sz w:val="24"/>
          <w:szCs w:val="24"/>
          <w:highlight w:val="none"/>
          <w:u w:val="single"/>
        </w:rPr>
        <w:t>。</w:t>
      </w:r>
    </w:p>
    <w:p>
      <w:pPr>
        <w:spacing w:line="360"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8、</w:t>
      </w:r>
      <w:r>
        <w:rPr>
          <w:rFonts w:hint="eastAsia" w:ascii="仿宋" w:hAnsi="仿宋" w:eastAsia="仿宋" w:cs="仿宋"/>
          <w:sz w:val="24"/>
          <w:szCs w:val="24"/>
        </w:rPr>
        <w:t>合同签订和付款方式</w:t>
      </w:r>
    </w:p>
    <w:p>
      <w:pPr>
        <w:spacing w:line="360" w:lineRule="auto"/>
        <w:ind w:firstLine="480" w:firstLineChars="200"/>
        <w:rPr>
          <w:rFonts w:hint="eastAsia" w:ascii="仿宋" w:hAnsi="仿宋" w:eastAsia="仿宋" w:cs="仿宋"/>
          <w:b/>
          <w:sz w:val="24"/>
          <w:szCs w:val="24"/>
          <w:highlight w:val="none"/>
          <w:u w:val="single"/>
          <w:lang w:eastAsia="zh-CN"/>
        </w:rPr>
      </w:pPr>
      <w:r>
        <w:rPr>
          <w:rFonts w:hint="eastAsia" w:ascii="仿宋" w:hAnsi="仿宋" w:eastAsia="仿宋" w:cs="仿宋"/>
          <w:sz w:val="24"/>
          <w:szCs w:val="24"/>
          <w:u w:val="single"/>
        </w:rPr>
        <w:t>中标单位与铜冠建</w:t>
      </w:r>
      <w:r>
        <w:rPr>
          <w:rFonts w:hint="eastAsia" w:ascii="仿宋" w:hAnsi="仿宋" w:eastAsia="仿宋" w:cs="仿宋"/>
          <w:sz w:val="24"/>
          <w:szCs w:val="24"/>
          <w:u w:val="single"/>
          <w:lang w:eastAsia="zh-CN"/>
        </w:rPr>
        <w:t>安</w:t>
      </w:r>
      <w:r>
        <w:rPr>
          <w:rFonts w:hint="eastAsia" w:ascii="仿宋" w:hAnsi="仿宋" w:eastAsia="仿宋" w:cs="仿宋"/>
          <w:sz w:val="24"/>
          <w:szCs w:val="24"/>
          <w:u w:val="single"/>
        </w:rPr>
        <w:t>公司签订两方合同。</w:t>
      </w:r>
      <w:r>
        <w:rPr>
          <w:rFonts w:hint="eastAsia" w:ascii="仿宋" w:hAnsi="仿宋" w:eastAsia="仿宋" w:cs="仿宋"/>
          <w:sz w:val="24"/>
          <w:szCs w:val="24"/>
          <w:highlight w:val="none"/>
          <w:u w:val="single"/>
        </w:rPr>
        <w:t>付款方式:</w:t>
      </w:r>
      <w:r>
        <w:rPr>
          <w:rFonts w:hint="eastAsia" w:ascii="仿宋" w:hAnsi="仿宋" w:eastAsia="仿宋" w:cs="仿宋"/>
          <w:sz w:val="24"/>
          <w:szCs w:val="24"/>
          <w:highlight w:val="none"/>
          <w:u w:val="single"/>
          <w:lang w:eastAsia="zh-CN"/>
        </w:rPr>
        <w:t>发票</w:t>
      </w:r>
      <w:r>
        <w:rPr>
          <w:rFonts w:hint="eastAsia" w:ascii="仿宋" w:hAnsi="仿宋" w:eastAsia="仿宋" w:cs="仿宋"/>
          <w:sz w:val="24"/>
          <w:szCs w:val="24"/>
          <w:highlight w:val="none"/>
          <w:u w:val="single"/>
        </w:rPr>
        <w:t>入账次月支付上月货款的</w:t>
      </w:r>
      <w:r>
        <w:rPr>
          <w:rFonts w:hint="eastAsia" w:ascii="仿宋" w:hAnsi="仿宋" w:eastAsia="仿宋" w:cs="仿宋"/>
          <w:sz w:val="24"/>
          <w:szCs w:val="24"/>
          <w:highlight w:val="none"/>
          <w:u w:val="single"/>
          <w:lang w:val="en-US" w:eastAsia="zh-CN"/>
        </w:rPr>
        <w:t>7</w:t>
      </w:r>
      <w:r>
        <w:rPr>
          <w:rFonts w:hint="eastAsia" w:ascii="仿宋" w:hAnsi="仿宋" w:eastAsia="仿宋" w:cs="仿宋"/>
          <w:sz w:val="24"/>
          <w:szCs w:val="24"/>
          <w:highlight w:val="none"/>
          <w:u w:val="single"/>
        </w:rPr>
        <w:t>0%，</w:t>
      </w:r>
      <w:r>
        <w:rPr>
          <w:rFonts w:hint="eastAsia" w:ascii="仿宋" w:hAnsi="仿宋" w:eastAsia="仿宋" w:cs="仿宋"/>
          <w:sz w:val="24"/>
          <w:szCs w:val="24"/>
          <w:highlight w:val="none"/>
          <w:u w:val="single"/>
          <w:lang w:eastAsia="zh-CN"/>
        </w:rPr>
        <w:t>当年春节前付至</w:t>
      </w:r>
      <w:r>
        <w:rPr>
          <w:rFonts w:hint="eastAsia" w:ascii="仿宋" w:hAnsi="仿宋" w:eastAsia="仿宋" w:cs="仿宋"/>
          <w:sz w:val="24"/>
          <w:szCs w:val="24"/>
          <w:highlight w:val="none"/>
          <w:u w:val="single"/>
          <w:lang w:val="en-US" w:eastAsia="zh-CN"/>
        </w:rPr>
        <w:t>8</w:t>
      </w:r>
      <w:r>
        <w:rPr>
          <w:rFonts w:hint="eastAsia" w:ascii="仿宋" w:hAnsi="仿宋" w:eastAsia="仿宋" w:cs="仿宋"/>
          <w:sz w:val="24"/>
          <w:szCs w:val="24"/>
          <w:highlight w:val="none"/>
          <w:u w:val="single"/>
        </w:rPr>
        <w:t>0%</w:t>
      </w:r>
      <w:r>
        <w:rPr>
          <w:rFonts w:hint="eastAsia" w:ascii="仿宋" w:hAnsi="仿宋" w:eastAsia="仿宋" w:cs="仿宋"/>
          <w:sz w:val="24"/>
          <w:szCs w:val="24"/>
          <w:highlight w:val="none"/>
          <w:u w:val="single"/>
          <w:lang w:eastAsia="zh-CN"/>
        </w:rPr>
        <w:t>，其余余款在供货结束后</w:t>
      </w:r>
      <w:r>
        <w:rPr>
          <w:rFonts w:hint="eastAsia" w:ascii="仿宋" w:hAnsi="仿宋" w:eastAsia="仿宋" w:cs="仿宋"/>
          <w:sz w:val="24"/>
          <w:szCs w:val="24"/>
          <w:highlight w:val="none"/>
          <w:u w:val="single"/>
          <w:lang w:val="en-US" w:eastAsia="zh-CN"/>
        </w:rPr>
        <w:t>6个月后</w:t>
      </w:r>
      <w:r>
        <w:rPr>
          <w:rFonts w:hint="eastAsia" w:ascii="仿宋" w:hAnsi="仿宋" w:eastAsia="仿宋" w:cs="仿宋"/>
          <w:sz w:val="24"/>
          <w:szCs w:val="24"/>
          <w:highlight w:val="none"/>
          <w:u w:val="single"/>
        </w:rPr>
        <w:t>付清。货款以对公转账方式支付至乙方对公账户，</w:t>
      </w:r>
      <w:r>
        <w:rPr>
          <w:rFonts w:hint="eastAsia" w:ascii="仿宋" w:hAnsi="仿宋" w:eastAsia="仿宋" w:cs="仿宋"/>
          <w:color w:val="171A1D"/>
          <w:sz w:val="24"/>
          <w:highlight w:val="none"/>
          <w:u w:val="single"/>
          <w:shd w:val="clear" w:color="auto" w:fill="FFFFFF"/>
        </w:rPr>
        <w:t>支付电汇或不超过发票总金额50%的6个月内电子承兑</w:t>
      </w:r>
      <w:r>
        <w:rPr>
          <w:rFonts w:hint="eastAsia" w:ascii="仿宋" w:hAnsi="仿宋" w:eastAsia="仿宋" w:cs="仿宋"/>
          <w:color w:val="171A1D"/>
          <w:sz w:val="24"/>
          <w:szCs w:val="24"/>
          <w:highlight w:val="none"/>
          <w:u w:val="single"/>
          <w:shd w:val="clear" w:color="auto" w:fill="FFFFFF"/>
          <w:lang w:eastAsia="zh-CN"/>
        </w:rPr>
        <w:t>。</w:t>
      </w: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p>
    <w:p>
      <w:pPr>
        <w:numPr>
          <w:ilvl w:val="0"/>
          <w:numId w:val="0"/>
        </w:numPr>
        <w:spacing w:line="360" w:lineRule="auto"/>
        <w:rPr>
          <w:rFonts w:hint="eastAsia" w:ascii="仿宋" w:hAnsi="仿宋" w:eastAsia="仿宋" w:cs="仿宋"/>
          <w:b/>
          <w:sz w:val="24"/>
          <w:szCs w:val="24"/>
          <w:highlight w:val="none"/>
        </w:rPr>
      </w:pPr>
      <w:bookmarkStart w:id="0" w:name="_GoBack"/>
      <w:bookmarkEnd w:id="0"/>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1、评标由铜冠建安公司纪委随机临时确定评委并组建的评标委员会负责。</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2、评标原则：评标活动遵循公平、公正、科学和择优的原则。</w:t>
      </w:r>
    </w:p>
    <w:p>
      <w:pPr>
        <w:spacing w:line="360" w:lineRule="auto"/>
        <w:ind w:firstLine="480" w:firstLineChars="200"/>
        <w:rPr>
          <w:rFonts w:hint="eastAsia" w:ascii="仿宋" w:hAnsi="仿宋" w:eastAsia="仿宋" w:cs="仿宋_GB2312"/>
          <w:sz w:val="24"/>
          <w:highlight w:val="none"/>
          <w:u w:val="single"/>
          <w:lang w:eastAsia="zh-CN"/>
        </w:rPr>
      </w:pPr>
      <w:r>
        <w:rPr>
          <w:rFonts w:hint="eastAsia" w:ascii="仿宋" w:hAnsi="仿宋" w:eastAsia="仿宋" w:cs="仿宋_GB2312"/>
          <w:sz w:val="24"/>
          <w:highlight w:val="none"/>
        </w:rPr>
        <w:t>3、评标：</w:t>
      </w:r>
      <w:r>
        <w:rPr>
          <w:rFonts w:hint="eastAsia" w:ascii="仿宋" w:hAnsi="仿宋" w:eastAsia="仿宋" w:cs="仿宋_GB2312"/>
          <w:sz w:val="24"/>
          <w:highlight w:val="none"/>
          <w:u w:val="single"/>
        </w:rPr>
        <w:t>本次评标以价格为评标依据，采取“最低价中标法”评标。</w:t>
      </w:r>
      <w:r>
        <w:rPr>
          <w:rFonts w:hint="eastAsia" w:ascii="仿宋" w:hAnsi="仿宋" w:eastAsia="仿宋" w:cs="仿宋_GB2312"/>
          <w:sz w:val="24"/>
          <w:highlight w:val="none"/>
          <w:u w:val="single"/>
          <w:lang w:eastAsia="zh-CN"/>
        </w:rPr>
        <w:t>在所有投标人的有效报价中，最低报价的为中标人。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4、中标候选人推荐：</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评标委员会将根据所有投标人的报价选择最低报价的投标单位为预中标单位。</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5、中标通知：招标人以书面形式向中标人发出中标通知书。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6、招标人和中标人应当自中标通知书发出之日起</w:t>
      </w:r>
      <w:r>
        <w:rPr>
          <w:rFonts w:hint="eastAsia" w:ascii="仿宋" w:hAnsi="仿宋" w:eastAsia="仿宋" w:cs="仿宋_GB2312"/>
          <w:b/>
          <w:bCs/>
          <w:color w:val="C00000"/>
          <w:sz w:val="24"/>
          <w:highlight w:val="none"/>
        </w:rPr>
        <w:t>7</w:t>
      </w:r>
      <w:r>
        <w:rPr>
          <w:rFonts w:hint="eastAsia" w:ascii="仿宋" w:hAnsi="仿宋" w:eastAsia="仿宋" w:cs="仿宋_GB2312"/>
          <w:sz w:val="24"/>
          <w:highlight w:val="none"/>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hint="eastAsia"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w:t>
      </w:r>
      <w:r>
        <w:rPr>
          <w:rFonts w:hint="eastAsia" w:ascii="仿宋" w:hAnsi="仿宋" w:eastAsia="仿宋"/>
          <w:b/>
          <w:sz w:val="28"/>
          <w:szCs w:val="28"/>
          <w:highlight w:val="none"/>
          <w:lang w:val="en-US" w:eastAsia="zh-CN"/>
        </w:rPr>
        <w:t>41</w:t>
      </w:r>
      <w:r>
        <w:rPr>
          <w:rFonts w:hint="eastAsia" w:ascii="仿宋" w:hAnsi="仿宋" w:eastAsia="仿宋"/>
          <w:b/>
          <w:sz w:val="28"/>
          <w:szCs w:val="28"/>
          <w:highlight w:val="none"/>
        </w:rPr>
        <w:t>）：</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2112"/>
        <w:gridCol w:w="2250"/>
        <w:gridCol w:w="650"/>
        <w:gridCol w:w="263"/>
        <w:gridCol w:w="2282"/>
        <w:gridCol w:w="1418"/>
        <w:gridCol w:w="1275"/>
        <w:gridCol w:w="1055"/>
        <w:gridCol w:w="130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523"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序号</w:t>
            </w:r>
          </w:p>
        </w:tc>
        <w:tc>
          <w:tcPr>
            <w:tcW w:w="2112"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物料名称</w:t>
            </w:r>
          </w:p>
        </w:tc>
        <w:tc>
          <w:tcPr>
            <w:tcW w:w="2250"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型号规格</w:t>
            </w:r>
          </w:p>
        </w:tc>
        <w:tc>
          <w:tcPr>
            <w:tcW w:w="913"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w:t>
            </w:r>
          </w:p>
        </w:tc>
        <w:tc>
          <w:tcPr>
            <w:tcW w:w="2282"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数量</w:t>
            </w:r>
          </w:p>
        </w:tc>
        <w:tc>
          <w:tcPr>
            <w:tcW w:w="1418" w:type="dxa"/>
            <w:vAlign w:val="center"/>
          </w:tcPr>
          <w:p>
            <w:pPr>
              <w:spacing w:line="40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下浮系数</w:t>
            </w:r>
            <w:r>
              <w:rPr>
                <w:rFonts w:hint="eastAsia" w:ascii="仿宋" w:hAnsi="仿宋" w:eastAsia="仿宋" w:cs="仿宋"/>
                <w:color w:val="auto"/>
                <w:sz w:val="24"/>
                <w:szCs w:val="24"/>
                <w:highlight w:val="none"/>
              </w:rPr>
              <w:t>*</w:t>
            </w:r>
          </w:p>
        </w:tc>
        <w:tc>
          <w:tcPr>
            <w:tcW w:w="1275"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税率*</w:t>
            </w:r>
          </w:p>
        </w:tc>
        <w:tc>
          <w:tcPr>
            <w:tcW w:w="2356" w:type="dxa"/>
            <w:gridSpan w:val="2"/>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是否为增值税专用发票*</w:t>
            </w:r>
          </w:p>
        </w:tc>
        <w:tc>
          <w:tcPr>
            <w:tcW w:w="2314"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auto"/>
                <w:kern w:val="0"/>
                <w:sz w:val="24"/>
                <w:szCs w:val="24"/>
                <w:u w:val="none"/>
                <w:lang w:val="en-US" w:eastAsia="zh-CN" w:bidi="ar"/>
              </w:rPr>
              <w:t>1</w:t>
            </w:r>
          </w:p>
        </w:tc>
        <w:tc>
          <w:tcPr>
            <w:tcW w:w="2112"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混凝土</w:t>
            </w:r>
          </w:p>
        </w:tc>
        <w:tc>
          <w:tcPr>
            <w:tcW w:w="2250"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b w:val="0"/>
                <w:bCs w:val="0"/>
                <w:kern w:val="0"/>
                <w:sz w:val="24"/>
                <w:szCs w:val="24"/>
                <w:highlight w:val="none"/>
                <w:lang w:val="en-US" w:eastAsia="zh-CN"/>
              </w:rPr>
              <w:t>C15/C20/C25/C30/C35/C40(泵送)等</w:t>
            </w:r>
          </w:p>
        </w:tc>
        <w:tc>
          <w:tcPr>
            <w:tcW w:w="913" w:type="dxa"/>
            <w:gridSpan w:val="2"/>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立方米</w:t>
            </w:r>
          </w:p>
        </w:tc>
        <w:tc>
          <w:tcPr>
            <w:tcW w:w="2282" w:type="dxa"/>
            <w:vAlign w:val="center"/>
          </w:tcPr>
          <w:p>
            <w:pPr>
              <w:spacing w:line="400" w:lineRule="exact"/>
              <w:jc w:val="center"/>
              <w:rPr>
                <w:rFonts w:hint="eastAsia" w:ascii="仿宋" w:hAnsi="仿宋" w:eastAsia="仿宋" w:cs="仿宋"/>
                <w:color w:val="auto"/>
                <w:sz w:val="24"/>
                <w:szCs w:val="24"/>
                <w:highlight w:val="none"/>
              </w:rPr>
            </w:pPr>
            <w:r>
              <w:rPr>
                <w:rFonts w:hint="eastAsia" w:ascii="仿宋" w:hAnsi="仿宋" w:eastAsia="仿宋" w:cs="仿宋"/>
                <w:i w:val="0"/>
                <w:color w:val="000000"/>
                <w:kern w:val="0"/>
                <w:sz w:val="24"/>
                <w:szCs w:val="24"/>
                <w:u w:val="none"/>
                <w:lang w:val="en-US" w:eastAsia="zh-CN" w:bidi="ar"/>
              </w:rPr>
              <w:t>3000</w:t>
            </w:r>
          </w:p>
        </w:tc>
        <w:tc>
          <w:tcPr>
            <w:tcW w:w="1418" w:type="dxa"/>
            <w:vAlign w:val="center"/>
          </w:tcPr>
          <w:p>
            <w:pPr>
              <w:spacing w:line="400" w:lineRule="exact"/>
              <w:jc w:val="center"/>
              <w:rPr>
                <w:rFonts w:hint="eastAsia" w:ascii="仿宋" w:hAnsi="仿宋" w:eastAsia="仿宋" w:cs="仿宋"/>
                <w:color w:val="auto"/>
                <w:sz w:val="24"/>
                <w:szCs w:val="24"/>
                <w:highlight w:val="none"/>
              </w:rPr>
            </w:pPr>
          </w:p>
        </w:tc>
        <w:tc>
          <w:tcPr>
            <w:tcW w:w="1275" w:type="dxa"/>
            <w:vAlign w:val="center"/>
          </w:tcPr>
          <w:p>
            <w:pPr>
              <w:spacing w:line="400" w:lineRule="exact"/>
              <w:jc w:val="center"/>
              <w:rPr>
                <w:rFonts w:hint="eastAsia" w:ascii="仿宋" w:hAnsi="仿宋" w:eastAsia="仿宋" w:cs="仿宋"/>
                <w:color w:val="auto"/>
                <w:sz w:val="24"/>
                <w:szCs w:val="24"/>
                <w:highlight w:val="none"/>
                <w:lang w:val="en-US" w:eastAsia="zh-CN"/>
              </w:rPr>
            </w:pPr>
          </w:p>
        </w:tc>
        <w:tc>
          <w:tcPr>
            <w:tcW w:w="2356" w:type="dxa"/>
            <w:gridSpan w:val="2"/>
            <w:vAlign w:val="center"/>
          </w:tcPr>
          <w:p>
            <w:pPr>
              <w:spacing w:line="400" w:lineRule="exact"/>
              <w:jc w:val="center"/>
              <w:rPr>
                <w:rFonts w:hint="eastAsia" w:ascii="仿宋" w:hAnsi="仿宋" w:eastAsia="仿宋" w:cs="仿宋"/>
                <w:color w:val="auto"/>
                <w:sz w:val="24"/>
                <w:szCs w:val="24"/>
                <w:highlight w:val="none"/>
                <w:lang w:eastAsia="zh-CN"/>
              </w:rPr>
            </w:pPr>
          </w:p>
        </w:tc>
        <w:tc>
          <w:tcPr>
            <w:tcW w:w="2314" w:type="dxa"/>
            <w:vAlign w:val="center"/>
          </w:tcPr>
          <w:p>
            <w:pPr>
              <w:keepNext w:val="0"/>
              <w:keepLines w:val="0"/>
              <w:widowControl/>
              <w:suppressLineNumbers w:val="0"/>
              <w:jc w:val="center"/>
              <w:textAlignment w:val="center"/>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hint="eastAsia" w:ascii="仿宋" w:hAnsi="仿宋" w:eastAsia="仿宋" w:cs="仿宋"/>
                <w:sz w:val="24"/>
                <w:szCs w:val="24"/>
                <w:highlight w:val="none"/>
              </w:rPr>
            </w:pPr>
          </w:p>
        </w:tc>
        <w:tc>
          <w:tcPr>
            <w:tcW w:w="7557" w:type="dxa"/>
            <w:gridSpan w:val="5"/>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合计：</w:t>
            </w:r>
          </w:p>
        </w:tc>
        <w:tc>
          <w:tcPr>
            <w:tcW w:w="1418" w:type="dxa"/>
            <w:vAlign w:val="center"/>
          </w:tcPr>
          <w:p>
            <w:pPr>
              <w:spacing w:line="400" w:lineRule="exact"/>
              <w:jc w:val="center"/>
              <w:rPr>
                <w:rFonts w:hint="eastAsia" w:ascii="仿宋" w:hAnsi="仿宋" w:eastAsia="仿宋" w:cs="仿宋"/>
                <w:sz w:val="24"/>
                <w:szCs w:val="24"/>
                <w:highlight w:val="none"/>
              </w:rPr>
            </w:pPr>
          </w:p>
        </w:tc>
        <w:tc>
          <w:tcPr>
            <w:tcW w:w="1275" w:type="dxa"/>
            <w:vAlign w:val="center"/>
          </w:tcPr>
          <w:p>
            <w:pPr>
              <w:spacing w:line="400" w:lineRule="exact"/>
              <w:jc w:val="center"/>
              <w:rPr>
                <w:rFonts w:hint="eastAsia" w:ascii="仿宋" w:hAnsi="仿宋" w:eastAsia="仿宋" w:cs="仿宋"/>
                <w:sz w:val="24"/>
                <w:szCs w:val="24"/>
                <w:highlight w:val="none"/>
              </w:rPr>
            </w:pPr>
          </w:p>
        </w:tc>
        <w:tc>
          <w:tcPr>
            <w:tcW w:w="2356" w:type="dxa"/>
            <w:gridSpan w:val="2"/>
            <w:vAlign w:val="center"/>
          </w:tcPr>
          <w:p>
            <w:pPr>
              <w:spacing w:line="400" w:lineRule="exact"/>
              <w:jc w:val="center"/>
              <w:rPr>
                <w:rFonts w:hint="eastAsia" w:ascii="仿宋" w:hAnsi="仿宋" w:eastAsia="仿宋" w:cs="仿宋"/>
                <w:sz w:val="24"/>
                <w:szCs w:val="24"/>
                <w:highlight w:val="none"/>
              </w:rPr>
            </w:pPr>
          </w:p>
        </w:tc>
        <w:tc>
          <w:tcPr>
            <w:tcW w:w="2314" w:type="dxa"/>
            <w:vAlign w:val="center"/>
          </w:tcPr>
          <w:p>
            <w:pPr>
              <w:widowControl/>
              <w:jc w:val="center"/>
              <w:textAlignment w:val="center"/>
              <w:rPr>
                <w:rFonts w:hint="eastAsia" w:ascii="仿宋" w:hAnsi="仿宋" w:eastAsia="仿宋" w:cs="仿宋"/>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15443" w:type="dxa"/>
            <w:gridSpan w:val="11"/>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说明：1、此报价表中带 </w:t>
            </w:r>
            <w:r>
              <w:rPr>
                <w:rFonts w:hint="eastAsia" w:ascii="仿宋" w:hAnsi="仿宋" w:eastAsia="仿宋" w:cs="仿宋"/>
                <w:color w:val="auto"/>
                <w:sz w:val="24"/>
                <w:szCs w:val="24"/>
                <w:highlight w:val="none"/>
              </w:rPr>
              <w:t>*</w:t>
            </w:r>
            <w:r>
              <w:rPr>
                <w:rFonts w:hint="eastAsia" w:ascii="仿宋" w:hAnsi="仿宋" w:eastAsia="仿宋" w:cs="仿宋"/>
                <w:sz w:val="24"/>
                <w:szCs w:val="24"/>
                <w:highlight w:val="none"/>
              </w:rPr>
              <w:t xml:space="preserve"> 号为必填项，投标人的所有报价文件均为加盖单位公章的打印件（签名部分除外）。</w:t>
            </w:r>
          </w:p>
          <w:p>
            <w:pPr>
              <w:spacing w:line="400" w:lineRule="exact"/>
              <w:ind w:firstLine="720" w:firstLineChars="300"/>
              <w:rPr>
                <w:rFonts w:hint="eastAsia" w:ascii="仿宋" w:hAnsi="仿宋" w:eastAsia="仿宋" w:cs="仿宋"/>
                <w:sz w:val="24"/>
                <w:szCs w:val="24"/>
                <w:highlight w:val="none"/>
              </w:rPr>
            </w:pPr>
            <w:r>
              <w:rPr>
                <w:rFonts w:hint="eastAsia" w:ascii="仿宋" w:hAnsi="仿宋" w:eastAsia="仿宋" w:cs="仿宋"/>
                <w:sz w:val="24"/>
                <w:szCs w:val="24"/>
                <w:highlight w:val="none"/>
              </w:rPr>
              <w:t>2、本次招标的数量为预估量，最终结算数量以双方确认的实际供货数量为准。</w:t>
            </w:r>
          </w:p>
          <w:p>
            <w:pPr>
              <w:spacing w:line="400" w:lineRule="exact"/>
              <w:ind w:firstLine="720" w:firstLineChars="300"/>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535" w:type="dxa"/>
            <w:gridSpan w:val="4"/>
            <w:vMerge w:val="restart"/>
            <w:vAlign w:val="center"/>
          </w:tcPr>
          <w:p>
            <w:pPr>
              <w:spacing w:line="400" w:lineRule="exact"/>
              <w:ind w:firstLine="240" w:firstLineChars="100"/>
              <w:rPr>
                <w:rFonts w:hint="eastAsia" w:ascii="仿宋" w:hAnsi="仿宋" w:eastAsia="仿宋" w:cs="仿宋"/>
                <w:sz w:val="24"/>
                <w:szCs w:val="24"/>
                <w:highlight w:val="none"/>
              </w:rPr>
            </w:pPr>
            <w:r>
              <w:rPr>
                <w:rFonts w:hint="eastAsia" w:ascii="仿宋" w:hAnsi="仿宋" w:eastAsia="仿宋" w:cs="仿宋"/>
                <w:sz w:val="24"/>
                <w:szCs w:val="24"/>
                <w:highlight w:val="none"/>
              </w:rPr>
              <w:t>投标单位（公章）</w:t>
            </w:r>
          </w:p>
        </w:tc>
        <w:tc>
          <w:tcPr>
            <w:tcW w:w="3963" w:type="dxa"/>
            <w:gridSpan w:val="3"/>
            <w:vAlign w:val="center"/>
          </w:tcPr>
          <w:p>
            <w:pPr>
              <w:spacing w:line="40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法定代表人或授权委托人</w:t>
            </w:r>
          </w:p>
        </w:tc>
        <w:tc>
          <w:tcPr>
            <w:tcW w:w="5945" w:type="dxa"/>
            <w:gridSpan w:val="4"/>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535" w:type="dxa"/>
            <w:gridSpan w:val="4"/>
            <w:vMerge w:val="continue"/>
            <w:vAlign w:val="center"/>
          </w:tcPr>
          <w:p>
            <w:pPr>
              <w:spacing w:line="400" w:lineRule="exact"/>
              <w:rPr>
                <w:rFonts w:hint="eastAsia" w:ascii="仿宋" w:hAnsi="仿宋" w:eastAsia="仿宋" w:cs="仿宋"/>
                <w:sz w:val="24"/>
                <w:szCs w:val="24"/>
                <w:highlight w:val="none"/>
              </w:rPr>
            </w:pPr>
          </w:p>
        </w:tc>
        <w:tc>
          <w:tcPr>
            <w:tcW w:w="3963" w:type="dxa"/>
            <w:gridSpan w:val="3"/>
            <w:vMerge w:val="restart"/>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联系方式</w:t>
            </w:r>
          </w:p>
        </w:tc>
        <w:tc>
          <w:tcPr>
            <w:tcW w:w="2330"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电话</w:t>
            </w:r>
          </w:p>
        </w:tc>
        <w:tc>
          <w:tcPr>
            <w:tcW w:w="3615" w:type="dxa"/>
            <w:gridSpan w:val="2"/>
            <w:vAlign w:val="center"/>
          </w:tcPr>
          <w:p>
            <w:pPr>
              <w:spacing w:line="400" w:lineRule="exact"/>
              <w:rPr>
                <w:rFonts w:hint="eastAsia" w:ascii="仿宋" w:hAnsi="仿宋" w:eastAsia="仿宋" w:cs="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535" w:type="dxa"/>
            <w:gridSpan w:val="4"/>
            <w:vMerge w:val="continue"/>
            <w:vAlign w:val="center"/>
          </w:tcPr>
          <w:p>
            <w:pPr>
              <w:spacing w:line="400" w:lineRule="exact"/>
              <w:rPr>
                <w:rFonts w:hint="eastAsia" w:ascii="仿宋" w:hAnsi="仿宋" w:eastAsia="仿宋" w:cs="仿宋"/>
                <w:sz w:val="24"/>
                <w:szCs w:val="24"/>
                <w:highlight w:val="none"/>
              </w:rPr>
            </w:pPr>
          </w:p>
        </w:tc>
        <w:tc>
          <w:tcPr>
            <w:tcW w:w="3963" w:type="dxa"/>
            <w:gridSpan w:val="3"/>
            <w:vMerge w:val="continue"/>
            <w:vAlign w:val="center"/>
          </w:tcPr>
          <w:p>
            <w:pPr>
              <w:spacing w:line="400" w:lineRule="exact"/>
              <w:jc w:val="center"/>
              <w:rPr>
                <w:rFonts w:hint="eastAsia" w:ascii="仿宋" w:hAnsi="仿宋" w:eastAsia="仿宋" w:cs="仿宋"/>
                <w:sz w:val="24"/>
                <w:szCs w:val="24"/>
                <w:highlight w:val="none"/>
              </w:rPr>
            </w:pPr>
          </w:p>
        </w:tc>
        <w:tc>
          <w:tcPr>
            <w:tcW w:w="2330" w:type="dxa"/>
            <w:gridSpan w:val="2"/>
            <w:vAlign w:val="center"/>
          </w:tcPr>
          <w:p>
            <w:pPr>
              <w:spacing w:line="40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邮箱</w:t>
            </w:r>
          </w:p>
        </w:tc>
        <w:tc>
          <w:tcPr>
            <w:tcW w:w="3615" w:type="dxa"/>
            <w:gridSpan w:val="2"/>
            <w:vAlign w:val="center"/>
          </w:tcPr>
          <w:p>
            <w:pPr>
              <w:spacing w:line="400" w:lineRule="exact"/>
              <w:rPr>
                <w:rFonts w:hint="eastAsia" w:ascii="仿宋" w:hAnsi="仿宋" w:eastAsia="仿宋" w:cs="仿宋"/>
                <w:sz w:val="24"/>
                <w:szCs w:val="24"/>
                <w:highlight w:val="none"/>
              </w:rPr>
            </w:pPr>
          </w:p>
        </w:tc>
      </w:tr>
    </w:tbl>
    <w:p>
      <w:pPr>
        <w:spacing w:line="400" w:lineRule="exact"/>
        <w:rPr>
          <w:rFonts w:ascii="仿宋" w:hAnsi="仿宋" w:eastAsia="仿宋"/>
          <w:b/>
          <w:sz w:val="28"/>
          <w:szCs w:val="28"/>
          <w:highlight w:val="none"/>
        </w:rPr>
      </w:pPr>
    </w:p>
    <w:p>
      <w:pPr>
        <w:spacing w:line="400" w:lineRule="exact"/>
        <w:rPr>
          <w:rFonts w:ascii="仿宋" w:hAnsi="仿宋" w:eastAsia="仿宋"/>
          <w:b/>
          <w:sz w:val="28"/>
          <w:szCs w:val="28"/>
          <w:highlight w:val="none"/>
        </w:rPr>
      </w:pPr>
    </w:p>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framePr w:wrap="around" w:vAnchor="text" w:hAnchor="margin" w:xAlign="right" w:y="1"/>
      <w:rPr>
        <w:rStyle w:val="48"/>
      </w:rPr>
    </w:pPr>
    <w:r>
      <w:fldChar w:fldCharType="begin"/>
    </w:r>
    <w:r>
      <w:rPr>
        <w:rStyle w:val="48"/>
      </w:rPr>
      <w:instrText xml:space="preserve">PAGE  </w:instrText>
    </w:r>
    <w:r>
      <w:fldChar w:fldCharType="end"/>
    </w:r>
  </w:p>
  <w:p>
    <w:pPr>
      <w:pStyle w:val="3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ind w:right="360"/>
      <w:jc w:val="right"/>
    </w:pPr>
    <w:r>
      <mc:AlternateContent>
        <mc:Choice Requires="wps">
          <w:drawing>
            <wp:anchor distT="0" distB="0" distL="114300" distR="114300" simplePos="0" relativeHeight="102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0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wps:txbx>
                    <wps:bodyPr wrap="none" lIns="0" tIns="0" rIns="0" bIns="0" upright="0">
                      <a:spAutoFit/>
                    </wps:bodyPr>
                  </wps:wsp>
                </a:graphicData>
              </a:graphic>
            </wp:anchor>
          </w:drawing>
        </mc:Choice>
        <mc:Fallback>
          <w:pict>
            <v:shape id="文本框 2051" o:spid="_x0000_s1026" o:spt="202" type="#_x0000_t202" style="position:absolute;left:0pt;margin-top:0pt;height:144pt;width:144pt;mso-position-horizontal:right;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OqXm5zwAA&#10;AAUBAAAPAAAAAAAAAAEAIAAAACIAAABkcnMvZG93bnJldi54bWxQSwECFAAUAAAACACHTuJAi+dJ&#10;l7UBAABcAwAADgAAAAAAAAABACAAAAAeAQAAZHJzL2Uyb0RvYy54bWxQSwUGAAAAAAYABgBZAQAA&#10;RQUAAAAA&#10;">
              <v:fill on="f" focussize="0,0"/>
              <v:stroke on="f"/>
              <v:imagedata o:title=""/>
              <o:lock v:ext="edit" aspectratio="f"/>
              <v:textbox inset="0mm,0mm,0mm,0mm" style="mso-fit-shape-to-text:t;">
                <w:txbxContent>
                  <w:p>
                    <w:pPr>
                      <w:pStyle w:val="31"/>
                      <w:rPr>
                        <w:rStyle w:val="48"/>
                      </w:rPr>
                    </w:pPr>
                    <w:r>
                      <w:fldChar w:fldCharType="begin"/>
                    </w:r>
                    <w:r>
                      <w:rPr>
                        <w:rStyle w:val="48"/>
                      </w:rPr>
                      <w:instrText xml:space="preserve">PAGE  </w:instrText>
                    </w:r>
                    <w:r>
                      <w:fldChar w:fldCharType="separate"/>
                    </w:r>
                    <w:r>
                      <w:rPr>
                        <w:rStyle w:val="48"/>
                      </w:rP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rPr>
    </w:pPr>
    <w:r>
      <w:rPr>
        <w:sz w:val="18"/>
        <w:szCs w:val="18"/>
      </w:rPr>
      <w:drawing>
        <wp:inline distT="0" distB="0" distL="114300" distR="114300">
          <wp:extent cx="228600" cy="209550"/>
          <wp:effectExtent l="0" t="0" r="0" b="0"/>
          <wp:docPr id="3"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18"/>
        <w:szCs w:val="18"/>
        <w:u w:val="single"/>
      </w:rPr>
    </w:pPr>
    <w:r>
      <w:rPr>
        <w:sz w:val="18"/>
        <w:szCs w:val="18"/>
        <w:u w:val="single"/>
      </w:rPr>
      <w:drawing>
        <wp:inline distT="0" distB="0" distL="114300" distR="114300">
          <wp:extent cx="228600" cy="209550"/>
          <wp:effectExtent l="0" t="0" r="0" b="0"/>
          <wp:docPr id="4" name="图片 2"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tlys"/>
                  <pic:cNvPicPr>
                    <a:picLocks noChangeAspect="1"/>
                  </pic:cNvPicPr>
                </pic:nvPicPr>
                <pic:blipFill>
                  <a:blip r:embed="rId1"/>
                  <a:stretch>
                    <a:fillRect/>
                  </a:stretch>
                </pic:blipFill>
                <pic:spPr>
                  <a:xfrm>
                    <a:off x="0" y="0"/>
                    <a:ext cx="228600" cy="209550"/>
                  </a:xfrm>
                  <a:prstGeom prst="rect">
                    <a:avLst/>
                  </a:prstGeom>
                  <a:noFill/>
                  <a:ln>
                    <a:noFill/>
                  </a:ln>
                </pic:spPr>
              </pic:pic>
            </a:graphicData>
          </a:graphic>
        </wp:inline>
      </w:drawing>
    </w:r>
    <w:r>
      <w:rPr>
        <w:rFonts w:hint="eastAsia"/>
        <w:sz w:val="18"/>
        <w:szCs w:val="18"/>
        <w:u w:val="single"/>
      </w:rPr>
      <w:t>铜陵有色金属集团铜冠建筑安装股份有限公司           　　　         物资竞价文件</w:t>
    </w:r>
  </w:p>
  <w:p>
    <w:pPr>
      <w:pStyle w:val="3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wMDJiZjE4OGNiOWViNmEzMjhlYjUyZDgxYjAxMjQifQ=="/>
  </w:docVars>
  <w:rsids>
    <w:rsidRoot w:val="00172A27"/>
    <w:rsid w:val="0000135C"/>
    <w:rsid w:val="0000241E"/>
    <w:rsid w:val="00002AE1"/>
    <w:rsid w:val="00004FB7"/>
    <w:rsid w:val="00010EC3"/>
    <w:rsid w:val="000135B4"/>
    <w:rsid w:val="00015D3F"/>
    <w:rsid w:val="0001705D"/>
    <w:rsid w:val="00017307"/>
    <w:rsid w:val="00017F6C"/>
    <w:rsid w:val="00020360"/>
    <w:rsid w:val="00020FD6"/>
    <w:rsid w:val="000226DD"/>
    <w:rsid w:val="00024BD0"/>
    <w:rsid w:val="000263E2"/>
    <w:rsid w:val="0003099D"/>
    <w:rsid w:val="00033176"/>
    <w:rsid w:val="00033A6F"/>
    <w:rsid w:val="00035337"/>
    <w:rsid w:val="00035C1C"/>
    <w:rsid w:val="00043460"/>
    <w:rsid w:val="00044EB4"/>
    <w:rsid w:val="000451B4"/>
    <w:rsid w:val="00046E93"/>
    <w:rsid w:val="000509DE"/>
    <w:rsid w:val="00051D40"/>
    <w:rsid w:val="00052B99"/>
    <w:rsid w:val="000554D1"/>
    <w:rsid w:val="00056974"/>
    <w:rsid w:val="00057052"/>
    <w:rsid w:val="00057704"/>
    <w:rsid w:val="000600DA"/>
    <w:rsid w:val="00062061"/>
    <w:rsid w:val="00062ADB"/>
    <w:rsid w:val="00064C97"/>
    <w:rsid w:val="00065BBF"/>
    <w:rsid w:val="00065DDC"/>
    <w:rsid w:val="00066E50"/>
    <w:rsid w:val="0006769A"/>
    <w:rsid w:val="00070D77"/>
    <w:rsid w:val="000732F3"/>
    <w:rsid w:val="000751EA"/>
    <w:rsid w:val="00076A5F"/>
    <w:rsid w:val="00077029"/>
    <w:rsid w:val="000805F5"/>
    <w:rsid w:val="000811EE"/>
    <w:rsid w:val="00081A52"/>
    <w:rsid w:val="00083DAF"/>
    <w:rsid w:val="00084094"/>
    <w:rsid w:val="0008424C"/>
    <w:rsid w:val="000847B5"/>
    <w:rsid w:val="00085441"/>
    <w:rsid w:val="00085DEA"/>
    <w:rsid w:val="00086281"/>
    <w:rsid w:val="00086AC4"/>
    <w:rsid w:val="00090053"/>
    <w:rsid w:val="000937C5"/>
    <w:rsid w:val="00093C34"/>
    <w:rsid w:val="00096C07"/>
    <w:rsid w:val="00096ECD"/>
    <w:rsid w:val="00097732"/>
    <w:rsid w:val="00097962"/>
    <w:rsid w:val="000A1422"/>
    <w:rsid w:val="000A2577"/>
    <w:rsid w:val="000A2BC9"/>
    <w:rsid w:val="000A2D5F"/>
    <w:rsid w:val="000A3FBC"/>
    <w:rsid w:val="000A5054"/>
    <w:rsid w:val="000A5C90"/>
    <w:rsid w:val="000A709C"/>
    <w:rsid w:val="000B4D43"/>
    <w:rsid w:val="000B6D9C"/>
    <w:rsid w:val="000B751D"/>
    <w:rsid w:val="000C1AB7"/>
    <w:rsid w:val="000C24CD"/>
    <w:rsid w:val="000C434A"/>
    <w:rsid w:val="000C628D"/>
    <w:rsid w:val="000C724D"/>
    <w:rsid w:val="000C75BC"/>
    <w:rsid w:val="000D4E04"/>
    <w:rsid w:val="000D73A2"/>
    <w:rsid w:val="000E08B4"/>
    <w:rsid w:val="000E08B9"/>
    <w:rsid w:val="000E3515"/>
    <w:rsid w:val="000E7955"/>
    <w:rsid w:val="000F1F80"/>
    <w:rsid w:val="000F37C3"/>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27DF"/>
    <w:rsid w:val="0012356E"/>
    <w:rsid w:val="00124A2E"/>
    <w:rsid w:val="00130EDA"/>
    <w:rsid w:val="00130F21"/>
    <w:rsid w:val="00132040"/>
    <w:rsid w:val="00132C53"/>
    <w:rsid w:val="0013319E"/>
    <w:rsid w:val="0013565E"/>
    <w:rsid w:val="00135EF2"/>
    <w:rsid w:val="001366DF"/>
    <w:rsid w:val="001433EE"/>
    <w:rsid w:val="00144695"/>
    <w:rsid w:val="0014483A"/>
    <w:rsid w:val="001463DD"/>
    <w:rsid w:val="001517EC"/>
    <w:rsid w:val="00151850"/>
    <w:rsid w:val="00151E53"/>
    <w:rsid w:val="00152324"/>
    <w:rsid w:val="00152955"/>
    <w:rsid w:val="00152A14"/>
    <w:rsid w:val="00152AED"/>
    <w:rsid w:val="001574C3"/>
    <w:rsid w:val="00157CE5"/>
    <w:rsid w:val="00157F80"/>
    <w:rsid w:val="00162D70"/>
    <w:rsid w:val="001636AF"/>
    <w:rsid w:val="0016486D"/>
    <w:rsid w:val="00166DBE"/>
    <w:rsid w:val="00171951"/>
    <w:rsid w:val="00172A27"/>
    <w:rsid w:val="00175E3E"/>
    <w:rsid w:val="001808AE"/>
    <w:rsid w:val="00181A04"/>
    <w:rsid w:val="00181C28"/>
    <w:rsid w:val="00184EE4"/>
    <w:rsid w:val="00186B88"/>
    <w:rsid w:val="001908CF"/>
    <w:rsid w:val="001914B8"/>
    <w:rsid w:val="00192807"/>
    <w:rsid w:val="001928BE"/>
    <w:rsid w:val="00195A28"/>
    <w:rsid w:val="0019607A"/>
    <w:rsid w:val="001A4289"/>
    <w:rsid w:val="001A62BD"/>
    <w:rsid w:val="001B068D"/>
    <w:rsid w:val="001B077C"/>
    <w:rsid w:val="001B2097"/>
    <w:rsid w:val="001B36FE"/>
    <w:rsid w:val="001B4498"/>
    <w:rsid w:val="001B55AF"/>
    <w:rsid w:val="001B6F77"/>
    <w:rsid w:val="001B7203"/>
    <w:rsid w:val="001C1CEC"/>
    <w:rsid w:val="001C7021"/>
    <w:rsid w:val="001D017A"/>
    <w:rsid w:val="001D078D"/>
    <w:rsid w:val="001D1233"/>
    <w:rsid w:val="001D19F4"/>
    <w:rsid w:val="001D1F75"/>
    <w:rsid w:val="001D2040"/>
    <w:rsid w:val="001D6FFB"/>
    <w:rsid w:val="001D7832"/>
    <w:rsid w:val="001D7DCC"/>
    <w:rsid w:val="001E0BB3"/>
    <w:rsid w:val="001E1495"/>
    <w:rsid w:val="001E4303"/>
    <w:rsid w:val="001E4497"/>
    <w:rsid w:val="001E461D"/>
    <w:rsid w:val="001E5D46"/>
    <w:rsid w:val="001E7F1F"/>
    <w:rsid w:val="001F0E84"/>
    <w:rsid w:val="002017F4"/>
    <w:rsid w:val="00201B6E"/>
    <w:rsid w:val="0020299E"/>
    <w:rsid w:val="002055AE"/>
    <w:rsid w:val="00210D17"/>
    <w:rsid w:val="00211B80"/>
    <w:rsid w:val="0021269F"/>
    <w:rsid w:val="002126B9"/>
    <w:rsid w:val="00212ACB"/>
    <w:rsid w:val="0021329B"/>
    <w:rsid w:val="00214AB1"/>
    <w:rsid w:val="00214C48"/>
    <w:rsid w:val="00215422"/>
    <w:rsid w:val="00215868"/>
    <w:rsid w:val="00216B6F"/>
    <w:rsid w:val="002208CD"/>
    <w:rsid w:val="0022291E"/>
    <w:rsid w:val="00223017"/>
    <w:rsid w:val="0023156A"/>
    <w:rsid w:val="00231FEB"/>
    <w:rsid w:val="00237140"/>
    <w:rsid w:val="0023771E"/>
    <w:rsid w:val="0023772E"/>
    <w:rsid w:val="00240174"/>
    <w:rsid w:val="00240778"/>
    <w:rsid w:val="00240D1B"/>
    <w:rsid w:val="00241D19"/>
    <w:rsid w:val="00243B82"/>
    <w:rsid w:val="00246692"/>
    <w:rsid w:val="00247E18"/>
    <w:rsid w:val="002514B4"/>
    <w:rsid w:val="00253C7C"/>
    <w:rsid w:val="00253D95"/>
    <w:rsid w:val="00256C09"/>
    <w:rsid w:val="00256CFD"/>
    <w:rsid w:val="00260383"/>
    <w:rsid w:val="0026086C"/>
    <w:rsid w:val="00261833"/>
    <w:rsid w:val="00262B8B"/>
    <w:rsid w:val="00267B2C"/>
    <w:rsid w:val="00271CA6"/>
    <w:rsid w:val="00275859"/>
    <w:rsid w:val="0027586B"/>
    <w:rsid w:val="00275DB3"/>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EB5"/>
    <w:rsid w:val="002B5823"/>
    <w:rsid w:val="002B5EF2"/>
    <w:rsid w:val="002C186E"/>
    <w:rsid w:val="002C1B43"/>
    <w:rsid w:val="002C3393"/>
    <w:rsid w:val="002C6726"/>
    <w:rsid w:val="002D0251"/>
    <w:rsid w:val="002D152D"/>
    <w:rsid w:val="002D1E95"/>
    <w:rsid w:val="002D30E3"/>
    <w:rsid w:val="002D336E"/>
    <w:rsid w:val="002D63CD"/>
    <w:rsid w:val="002D7740"/>
    <w:rsid w:val="002E012C"/>
    <w:rsid w:val="002E0B02"/>
    <w:rsid w:val="002E13B4"/>
    <w:rsid w:val="002E1DE1"/>
    <w:rsid w:val="002E39B8"/>
    <w:rsid w:val="002E4018"/>
    <w:rsid w:val="002E4C84"/>
    <w:rsid w:val="002E7B1C"/>
    <w:rsid w:val="002F1ED6"/>
    <w:rsid w:val="002F5119"/>
    <w:rsid w:val="00300274"/>
    <w:rsid w:val="00300953"/>
    <w:rsid w:val="003041A6"/>
    <w:rsid w:val="00305296"/>
    <w:rsid w:val="00314A09"/>
    <w:rsid w:val="00314EF8"/>
    <w:rsid w:val="003158F9"/>
    <w:rsid w:val="00321077"/>
    <w:rsid w:val="00322773"/>
    <w:rsid w:val="00322851"/>
    <w:rsid w:val="003231FA"/>
    <w:rsid w:val="00325519"/>
    <w:rsid w:val="00327907"/>
    <w:rsid w:val="00327B53"/>
    <w:rsid w:val="003313BB"/>
    <w:rsid w:val="00331EE6"/>
    <w:rsid w:val="003333B6"/>
    <w:rsid w:val="0033389B"/>
    <w:rsid w:val="00334465"/>
    <w:rsid w:val="0033477E"/>
    <w:rsid w:val="00335EDE"/>
    <w:rsid w:val="003372D5"/>
    <w:rsid w:val="0033751C"/>
    <w:rsid w:val="0034183D"/>
    <w:rsid w:val="00342982"/>
    <w:rsid w:val="00344AF1"/>
    <w:rsid w:val="00345592"/>
    <w:rsid w:val="00347155"/>
    <w:rsid w:val="0034787E"/>
    <w:rsid w:val="00350277"/>
    <w:rsid w:val="0035287E"/>
    <w:rsid w:val="00352CBA"/>
    <w:rsid w:val="00353A90"/>
    <w:rsid w:val="00353F6D"/>
    <w:rsid w:val="00354EA0"/>
    <w:rsid w:val="00357085"/>
    <w:rsid w:val="003571EC"/>
    <w:rsid w:val="003577D8"/>
    <w:rsid w:val="00360F65"/>
    <w:rsid w:val="00362C90"/>
    <w:rsid w:val="003651B6"/>
    <w:rsid w:val="0036615C"/>
    <w:rsid w:val="00366875"/>
    <w:rsid w:val="00366A1D"/>
    <w:rsid w:val="00371385"/>
    <w:rsid w:val="00371891"/>
    <w:rsid w:val="00372B8B"/>
    <w:rsid w:val="00372C52"/>
    <w:rsid w:val="003747BF"/>
    <w:rsid w:val="00382D88"/>
    <w:rsid w:val="003831E2"/>
    <w:rsid w:val="00391339"/>
    <w:rsid w:val="0039357C"/>
    <w:rsid w:val="003944F4"/>
    <w:rsid w:val="0039525E"/>
    <w:rsid w:val="00395558"/>
    <w:rsid w:val="00395D71"/>
    <w:rsid w:val="003961FE"/>
    <w:rsid w:val="00397CA2"/>
    <w:rsid w:val="003A1BB2"/>
    <w:rsid w:val="003A496E"/>
    <w:rsid w:val="003A76E1"/>
    <w:rsid w:val="003A7D64"/>
    <w:rsid w:val="003A7F72"/>
    <w:rsid w:val="003B2CF4"/>
    <w:rsid w:val="003B4096"/>
    <w:rsid w:val="003B5893"/>
    <w:rsid w:val="003B5AD4"/>
    <w:rsid w:val="003C0D57"/>
    <w:rsid w:val="003C0E22"/>
    <w:rsid w:val="003C1087"/>
    <w:rsid w:val="003C276F"/>
    <w:rsid w:val="003C3CB1"/>
    <w:rsid w:val="003C42E1"/>
    <w:rsid w:val="003C4CAC"/>
    <w:rsid w:val="003D03F1"/>
    <w:rsid w:val="003D18DF"/>
    <w:rsid w:val="003D29D6"/>
    <w:rsid w:val="003D4082"/>
    <w:rsid w:val="003D48D2"/>
    <w:rsid w:val="003D56C8"/>
    <w:rsid w:val="003D584A"/>
    <w:rsid w:val="003D5BB4"/>
    <w:rsid w:val="003E1536"/>
    <w:rsid w:val="003E386A"/>
    <w:rsid w:val="003E4458"/>
    <w:rsid w:val="003E6EE0"/>
    <w:rsid w:val="003E7331"/>
    <w:rsid w:val="003F02C3"/>
    <w:rsid w:val="003F09DB"/>
    <w:rsid w:val="003F1C9E"/>
    <w:rsid w:val="003F1E9C"/>
    <w:rsid w:val="003F7457"/>
    <w:rsid w:val="003F7E39"/>
    <w:rsid w:val="003F7ED5"/>
    <w:rsid w:val="004044E3"/>
    <w:rsid w:val="004052C9"/>
    <w:rsid w:val="00410F69"/>
    <w:rsid w:val="00410FB1"/>
    <w:rsid w:val="004123CF"/>
    <w:rsid w:val="00412440"/>
    <w:rsid w:val="0041418B"/>
    <w:rsid w:val="004163A7"/>
    <w:rsid w:val="00416625"/>
    <w:rsid w:val="00416B7C"/>
    <w:rsid w:val="00416E34"/>
    <w:rsid w:val="00416EF3"/>
    <w:rsid w:val="00417BA3"/>
    <w:rsid w:val="0042014A"/>
    <w:rsid w:val="00422898"/>
    <w:rsid w:val="0042388B"/>
    <w:rsid w:val="00424EB2"/>
    <w:rsid w:val="00425493"/>
    <w:rsid w:val="004270C3"/>
    <w:rsid w:val="00431F10"/>
    <w:rsid w:val="004327E0"/>
    <w:rsid w:val="00435136"/>
    <w:rsid w:val="00435410"/>
    <w:rsid w:val="00435728"/>
    <w:rsid w:val="00440733"/>
    <w:rsid w:val="0044079D"/>
    <w:rsid w:val="0044351A"/>
    <w:rsid w:val="0044665F"/>
    <w:rsid w:val="00446E31"/>
    <w:rsid w:val="00450376"/>
    <w:rsid w:val="0045152A"/>
    <w:rsid w:val="00452361"/>
    <w:rsid w:val="00453AFC"/>
    <w:rsid w:val="0045515F"/>
    <w:rsid w:val="00456453"/>
    <w:rsid w:val="00456B13"/>
    <w:rsid w:val="00460043"/>
    <w:rsid w:val="004602F1"/>
    <w:rsid w:val="0046071F"/>
    <w:rsid w:val="00471FF6"/>
    <w:rsid w:val="00475FF4"/>
    <w:rsid w:val="004773EE"/>
    <w:rsid w:val="00477C6D"/>
    <w:rsid w:val="004807CF"/>
    <w:rsid w:val="004810F7"/>
    <w:rsid w:val="00482006"/>
    <w:rsid w:val="00482286"/>
    <w:rsid w:val="00482FA5"/>
    <w:rsid w:val="0048425C"/>
    <w:rsid w:val="004852C5"/>
    <w:rsid w:val="00485958"/>
    <w:rsid w:val="00491CBD"/>
    <w:rsid w:val="00495557"/>
    <w:rsid w:val="00495D9D"/>
    <w:rsid w:val="004A03DB"/>
    <w:rsid w:val="004A207A"/>
    <w:rsid w:val="004B43B3"/>
    <w:rsid w:val="004B4474"/>
    <w:rsid w:val="004B559B"/>
    <w:rsid w:val="004B6E13"/>
    <w:rsid w:val="004B70E0"/>
    <w:rsid w:val="004B71B4"/>
    <w:rsid w:val="004B7569"/>
    <w:rsid w:val="004C08B9"/>
    <w:rsid w:val="004C130F"/>
    <w:rsid w:val="004C630D"/>
    <w:rsid w:val="004C7FA7"/>
    <w:rsid w:val="004D2DED"/>
    <w:rsid w:val="004D4D60"/>
    <w:rsid w:val="004D637B"/>
    <w:rsid w:val="004E1320"/>
    <w:rsid w:val="004E310E"/>
    <w:rsid w:val="004E3A34"/>
    <w:rsid w:val="004F1674"/>
    <w:rsid w:val="004F16B5"/>
    <w:rsid w:val="004F28A8"/>
    <w:rsid w:val="004F340A"/>
    <w:rsid w:val="004F64D8"/>
    <w:rsid w:val="004F727F"/>
    <w:rsid w:val="004F7CF3"/>
    <w:rsid w:val="004F7F32"/>
    <w:rsid w:val="005009D6"/>
    <w:rsid w:val="00502B1B"/>
    <w:rsid w:val="00504E69"/>
    <w:rsid w:val="0050665B"/>
    <w:rsid w:val="005069C8"/>
    <w:rsid w:val="00506DFB"/>
    <w:rsid w:val="00511F65"/>
    <w:rsid w:val="00512121"/>
    <w:rsid w:val="00514127"/>
    <w:rsid w:val="00516C93"/>
    <w:rsid w:val="00522A82"/>
    <w:rsid w:val="00522FD7"/>
    <w:rsid w:val="00523C70"/>
    <w:rsid w:val="00523D72"/>
    <w:rsid w:val="00523EE8"/>
    <w:rsid w:val="00524ADE"/>
    <w:rsid w:val="00525DAA"/>
    <w:rsid w:val="00526F01"/>
    <w:rsid w:val="00527CCB"/>
    <w:rsid w:val="00532A44"/>
    <w:rsid w:val="00532FCE"/>
    <w:rsid w:val="00533368"/>
    <w:rsid w:val="00533411"/>
    <w:rsid w:val="0053431E"/>
    <w:rsid w:val="0053444D"/>
    <w:rsid w:val="005360CC"/>
    <w:rsid w:val="00536167"/>
    <w:rsid w:val="00541D17"/>
    <w:rsid w:val="005458AB"/>
    <w:rsid w:val="00545AC2"/>
    <w:rsid w:val="00545C86"/>
    <w:rsid w:val="00547309"/>
    <w:rsid w:val="00547DDA"/>
    <w:rsid w:val="00550864"/>
    <w:rsid w:val="00551AC0"/>
    <w:rsid w:val="005531E1"/>
    <w:rsid w:val="00554645"/>
    <w:rsid w:val="005616FB"/>
    <w:rsid w:val="00561C25"/>
    <w:rsid w:val="00565D20"/>
    <w:rsid w:val="00566DC9"/>
    <w:rsid w:val="00570558"/>
    <w:rsid w:val="0057380C"/>
    <w:rsid w:val="00575F4D"/>
    <w:rsid w:val="00576059"/>
    <w:rsid w:val="00576B85"/>
    <w:rsid w:val="005800E0"/>
    <w:rsid w:val="00580A3B"/>
    <w:rsid w:val="00580CBF"/>
    <w:rsid w:val="005817B5"/>
    <w:rsid w:val="00581C0E"/>
    <w:rsid w:val="00585B47"/>
    <w:rsid w:val="00593375"/>
    <w:rsid w:val="00594202"/>
    <w:rsid w:val="00595650"/>
    <w:rsid w:val="00597384"/>
    <w:rsid w:val="00597D77"/>
    <w:rsid w:val="005A6C22"/>
    <w:rsid w:val="005A7263"/>
    <w:rsid w:val="005B33BD"/>
    <w:rsid w:val="005B34D0"/>
    <w:rsid w:val="005B4930"/>
    <w:rsid w:val="005C155B"/>
    <w:rsid w:val="005C3C0E"/>
    <w:rsid w:val="005C4470"/>
    <w:rsid w:val="005C70CF"/>
    <w:rsid w:val="005D021C"/>
    <w:rsid w:val="005D0283"/>
    <w:rsid w:val="005D32F0"/>
    <w:rsid w:val="005D40CD"/>
    <w:rsid w:val="005D45B0"/>
    <w:rsid w:val="005D7E97"/>
    <w:rsid w:val="005E21C7"/>
    <w:rsid w:val="005E2E8F"/>
    <w:rsid w:val="005E47AA"/>
    <w:rsid w:val="005E5D88"/>
    <w:rsid w:val="005E66FB"/>
    <w:rsid w:val="005F0E4F"/>
    <w:rsid w:val="005F166F"/>
    <w:rsid w:val="005F212B"/>
    <w:rsid w:val="005F3607"/>
    <w:rsid w:val="005F3D24"/>
    <w:rsid w:val="005F5732"/>
    <w:rsid w:val="005F6AE0"/>
    <w:rsid w:val="005F79C1"/>
    <w:rsid w:val="005F7D67"/>
    <w:rsid w:val="006002EE"/>
    <w:rsid w:val="006017EA"/>
    <w:rsid w:val="00602CFA"/>
    <w:rsid w:val="006044A9"/>
    <w:rsid w:val="006047B4"/>
    <w:rsid w:val="00605113"/>
    <w:rsid w:val="006057CE"/>
    <w:rsid w:val="00610614"/>
    <w:rsid w:val="00610B4F"/>
    <w:rsid w:val="00612D05"/>
    <w:rsid w:val="00621901"/>
    <w:rsid w:val="0062384B"/>
    <w:rsid w:val="006250DB"/>
    <w:rsid w:val="00626D52"/>
    <w:rsid w:val="00627D76"/>
    <w:rsid w:val="00637C51"/>
    <w:rsid w:val="00640FC9"/>
    <w:rsid w:val="00643634"/>
    <w:rsid w:val="00643846"/>
    <w:rsid w:val="00644DC7"/>
    <w:rsid w:val="00645152"/>
    <w:rsid w:val="00645273"/>
    <w:rsid w:val="00645294"/>
    <w:rsid w:val="00645B9C"/>
    <w:rsid w:val="00650238"/>
    <w:rsid w:val="00651F99"/>
    <w:rsid w:val="006520B9"/>
    <w:rsid w:val="0065370A"/>
    <w:rsid w:val="00656DA0"/>
    <w:rsid w:val="00661576"/>
    <w:rsid w:val="00662729"/>
    <w:rsid w:val="00662C33"/>
    <w:rsid w:val="006645A5"/>
    <w:rsid w:val="00664F40"/>
    <w:rsid w:val="006655D4"/>
    <w:rsid w:val="00665CFD"/>
    <w:rsid w:val="00670763"/>
    <w:rsid w:val="00673501"/>
    <w:rsid w:val="00673953"/>
    <w:rsid w:val="00674BA0"/>
    <w:rsid w:val="00675452"/>
    <w:rsid w:val="00676734"/>
    <w:rsid w:val="00680D54"/>
    <w:rsid w:val="00682197"/>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5DD"/>
    <w:rsid w:val="006B5783"/>
    <w:rsid w:val="006B6439"/>
    <w:rsid w:val="006B65EF"/>
    <w:rsid w:val="006B6BA4"/>
    <w:rsid w:val="006B726E"/>
    <w:rsid w:val="006C30BC"/>
    <w:rsid w:val="006C3FE4"/>
    <w:rsid w:val="006C4C3B"/>
    <w:rsid w:val="006C632C"/>
    <w:rsid w:val="006D0029"/>
    <w:rsid w:val="006D1AAE"/>
    <w:rsid w:val="006D217D"/>
    <w:rsid w:val="006D21CE"/>
    <w:rsid w:val="006D39C6"/>
    <w:rsid w:val="006D405A"/>
    <w:rsid w:val="006E0BF2"/>
    <w:rsid w:val="006E0D85"/>
    <w:rsid w:val="006E18C0"/>
    <w:rsid w:val="006E2DF0"/>
    <w:rsid w:val="006E3987"/>
    <w:rsid w:val="006E5E44"/>
    <w:rsid w:val="006E6169"/>
    <w:rsid w:val="006E654E"/>
    <w:rsid w:val="006F0DB2"/>
    <w:rsid w:val="006F15F0"/>
    <w:rsid w:val="006F216F"/>
    <w:rsid w:val="006F4AF0"/>
    <w:rsid w:val="006F52B8"/>
    <w:rsid w:val="006F5AB8"/>
    <w:rsid w:val="006F5B3B"/>
    <w:rsid w:val="00700051"/>
    <w:rsid w:val="00700583"/>
    <w:rsid w:val="00701C46"/>
    <w:rsid w:val="00702898"/>
    <w:rsid w:val="00703B0D"/>
    <w:rsid w:val="00703DF9"/>
    <w:rsid w:val="00705ACE"/>
    <w:rsid w:val="00705F58"/>
    <w:rsid w:val="00710574"/>
    <w:rsid w:val="00711265"/>
    <w:rsid w:val="00712798"/>
    <w:rsid w:val="00713C60"/>
    <w:rsid w:val="00713FD3"/>
    <w:rsid w:val="007162C5"/>
    <w:rsid w:val="007178AA"/>
    <w:rsid w:val="00720F63"/>
    <w:rsid w:val="007222C1"/>
    <w:rsid w:val="00724B3C"/>
    <w:rsid w:val="00725282"/>
    <w:rsid w:val="007266E9"/>
    <w:rsid w:val="007312E2"/>
    <w:rsid w:val="00731486"/>
    <w:rsid w:val="007314BF"/>
    <w:rsid w:val="00736E61"/>
    <w:rsid w:val="007378E1"/>
    <w:rsid w:val="007425B5"/>
    <w:rsid w:val="007442CF"/>
    <w:rsid w:val="007443D6"/>
    <w:rsid w:val="007445E5"/>
    <w:rsid w:val="00747935"/>
    <w:rsid w:val="00751347"/>
    <w:rsid w:val="007545AD"/>
    <w:rsid w:val="00756472"/>
    <w:rsid w:val="007568D6"/>
    <w:rsid w:val="00756F6E"/>
    <w:rsid w:val="007576EA"/>
    <w:rsid w:val="00757E70"/>
    <w:rsid w:val="00761625"/>
    <w:rsid w:val="00761AE2"/>
    <w:rsid w:val="00765A2C"/>
    <w:rsid w:val="007669FB"/>
    <w:rsid w:val="007716BF"/>
    <w:rsid w:val="007732ED"/>
    <w:rsid w:val="00775451"/>
    <w:rsid w:val="007762D0"/>
    <w:rsid w:val="00777208"/>
    <w:rsid w:val="00777795"/>
    <w:rsid w:val="0078068F"/>
    <w:rsid w:val="007864A8"/>
    <w:rsid w:val="00790E2E"/>
    <w:rsid w:val="007915E3"/>
    <w:rsid w:val="0079392E"/>
    <w:rsid w:val="007958F5"/>
    <w:rsid w:val="00797B16"/>
    <w:rsid w:val="00797EBC"/>
    <w:rsid w:val="007A0567"/>
    <w:rsid w:val="007A2305"/>
    <w:rsid w:val="007A5CB0"/>
    <w:rsid w:val="007A5E85"/>
    <w:rsid w:val="007B3547"/>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7003"/>
    <w:rsid w:val="007D71B0"/>
    <w:rsid w:val="007E0E52"/>
    <w:rsid w:val="007E5517"/>
    <w:rsid w:val="007E60AC"/>
    <w:rsid w:val="007E60F3"/>
    <w:rsid w:val="007E699C"/>
    <w:rsid w:val="007F07C0"/>
    <w:rsid w:val="007F0B41"/>
    <w:rsid w:val="007F121B"/>
    <w:rsid w:val="007F3E85"/>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218E"/>
    <w:rsid w:val="008334B6"/>
    <w:rsid w:val="00833770"/>
    <w:rsid w:val="00837FE4"/>
    <w:rsid w:val="0084017C"/>
    <w:rsid w:val="0084188C"/>
    <w:rsid w:val="008422EC"/>
    <w:rsid w:val="00842DCC"/>
    <w:rsid w:val="00843F81"/>
    <w:rsid w:val="00844F4E"/>
    <w:rsid w:val="00845A8A"/>
    <w:rsid w:val="00846ABB"/>
    <w:rsid w:val="008513F2"/>
    <w:rsid w:val="00853C7E"/>
    <w:rsid w:val="00856241"/>
    <w:rsid w:val="00857148"/>
    <w:rsid w:val="008572EC"/>
    <w:rsid w:val="00861812"/>
    <w:rsid w:val="00861F62"/>
    <w:rsid w:val="0086332E"/>
    <w:rsid w:val="0086408F"/>
    <w:rsid w:val="008653A6"/>
    <w:rsid w:val="00866615"/>
    <w:rsid w:val="00872606"/>
    <w:rsid w:val="008729B4"/>
    <w:rsid w:val="00873229"/>
    <w:rsid w:val="008736AE"/>
    <w:rsid w:val="00874F93"/>
    <w:rsid w:val="00881001"/>
    <w:rsid w:val="00882397"/>
    <w:rsid w:val="00883B8D"/>
    <w:rsid w:val="00885158"/>
    <w:rsid w:val="0089036D"/>
    <w:rsid w:val="008906C3"/>
    <w:rsid w:val="008920B4"/>
    <w:rsid w:val="0089301F"/>
    <w:rsid w:val="008959AA"/>
    <w:rsid w:val="008A0622"/>
    <w:rsid w:val="008A150B"/>
    <w:rsid w:val="008A4634"/>
    <w:rsid w:val="008A6349"/>
    <w:rsid w:val="008B409D"/>
    <w:rsid w:val="008B56AB"/>
    <w:rsid w:val="008B5A6E"/>
    <w:rsid w:val="008B6737"/>
    <w:rsid w:val="008B71FA"/>
    <w:rsid w:val="008C0D9E"/>
    <w:rsid w:val="008C27DF"/>
    <w:rsid w:val="008C353A"/>
    <w:rsid w:val="008C35DE"/>
    <w:rsid w:val="008C3615"/>
    <w:rsid w:val="008C376F"/>
    <w:rsid w:val="008C4B99"/>
    <w:rsid w:val="008D17AE"/>
    <w:rsid w:val="008D303A"/>
    <w:rsid w:val="008D3D6A"/>
    <w:rsid w:val="008D3E30"/>
    <w:rsid w:val="008D3F9E"/>
    <w:rsid w:val="008D44C5"/>
    <w:rsid w:val="008E1A31"/>
    <w:rsid w:val="008E21DF"/>
    <w:rsid w:val="008E6979"/>
    <w:rsid w:val="008E6D2A"/>
    <w:rsid w:val="008E7DDC"/>
    <w:rsid w:val="008F0630"/>
    <w:rsid w:val="008F1528"/>
    <w:rsid w:val="008F3037"/>
    <w:rsid w:val="008F6E4E"/>
    <w:rsid w:val="008F71D2"/>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36C51"/>
    <w:rsid w:val="00946450"/>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12D"/>
    <w:rsid w:val="009A7284"/>
    <w:rsid w:val="009B05DF"/>
    <w:rsid w:val="009B158B"/>
    <w:rsid w:val="009B1BF7"/>
    <w:rsid w:val="009B3A72"/>
    <w:rsid w:val="009B491D"/>
    <w:rsid w:val="009B75F5"/>
    <w:rsid w:val="009C0E73"/>
    <w:rsid w:val="009C1D22"/>
    <w:rsid w:val="009C1F89"/>
    <w:rsid w:val="009C2197"/>
    <w:rsid w:val="009C2B94"/>
    <w:rsid w:val="009C2DB4"/>
    <w:rsid w:val="009C4F0C"/>
    <w:rsid w:val="009D0B9A"/>
    <w:rsid w:val="009D0F44"/>
    <w:rsid w:val="009D37EA"/>
    <w:rsid w:val="009D5179"/>
    <w:rsid w:val="009D67AC"/>
    <w:rsid w:val="009D79CA"/>
    <w:rsid w:val="009E03A8"/>
    <w:rsid w:val="009E3915"/>
    <w:rsid w:val="009F0603"/>
    <w:rsid w:val="009F090B"/>
    <w:rsid w:val="009F17E9"/>
    <w:rsid w:val="009F23E7"/>
    <w:rsid w:val="009F3AF9"/>
    <w:rsid w:val="009F40B9"/>
    <w:rsid w:val="009F50BF"/>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464A"/>
    <w:rsid w:val="00A45342"/>
    <w:rsid w:val="00A45622"/>
    <w:rsid w:val="00A46A07"/>
    <w:rsid w:val="00A538B0"/>
    <w:rsid w:val="00A547F7"/>
    <w:rsid w:val="00A54B77"/>
    <w:rsid w:val="00A55084"/>
    <w:rsid w:val="00A558DB"/>
    <w:rsid w:val="00A561E7"/>
    <w:rsid w:val="00A566C7"/>
    <w:rsid w:val="00A57F03"/>
    <w:rsid w:val="00A60385"/>
    <w:rsid w:val="00A60B5B"/>
    <w:rsid w:val="00A626B1"/>
    <w:rsid w:val="00A67A12"/>
    <w:rsid w:val="00A70041"/>
    <w:rsid w:val="00A7091D"/>
    <w:rsid w:val="00A72176"/>
    <w:rsid w:val="00A72D12"/>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49D"/>
    <w:rsid w:val="00AC5A93"/>
    <w:rsid w:val="00AC71E4"/>
    <w:rsid w:val="00AC73A7"/>
    <w:rsid w:val="00AD1743"/>
    <w:rsid w:val="00AD2931"/>
    <w:rsid w:val="00AD2A3E"/>
    <w:rsid w:val="00AD2CBE"/>
    <w:rsid w:val="00AD3B9C"/>
    <w:rsid w:val="00AD4A97"/>
    <w:rsid w:val="00AD55FF"/>
    <w:rsid w:val="00AD5D12"/>
    <w:rsid w:val="00AD6280"/>
    <w:rsid w:val="00AD6894"/>
    <w:rsid w:val="00AE3B16"/>
    <w:rsid w:val="00AE3E5B"/>
    <w:rsid w:val="00AE6EA2"/>
    <w:rsid w:val="00AE6F48"/>
    <w:rsid w:val="00AE7E82"/>
    <w:rsid w:val="00AF0717"/>
    <w:rsid w:val="00AF1A39"/>
    <w:rsid w:val="00AF1B5E"/>
    <w:rsid w:val="00AF22EE"/>
    <w:rsid w:val="00AF38F7"/>
    <w:rsid w:val="00AF45C0"/>
    <w:rsid w:val="00AF4C29"/>
    <w:rsid w:val="00AF69D0"/>
    <w:rsid w:val="00AF7995"/>
    <w:rsid w:val="00B012E2"/>
    <w:rsid w:val="00B03344"/>
    <w:rsid w:val="00B03990"/>
    <w:rsid w:val="00B04E17"/>
    <w:rsid w:val="00B059BB"/>
    <w:rsid w:val="00B05A70"/>
    <w:rsid w:val="00B0600C"/>
    <w:rsid w:val="00B065CC"/>
    <w:rsid w:val="00B06844"/>
    <w:rsid w:val="00B07168"/>
    <w:rsid w:val="00B071CB"/>
    <w:rsid w:val="00B12254"/>
    <w:rsid w:val="00B12A6B"/>
    <w:rsid w:val="00B13D2D"/>
    <w:rsid w:val="00B17587"/>
    <w:rsid w:val="00B177A9"/>
    <w:rsid w:val="00B21287"/>
    <w:rsid w:val="00B23C0B"/>
    <w:rsid w:val="00B250FA"/>
    <w:rsid w:val="00B25DB6"/>
    <w:rsid w:val="00B330E9"/>
    <w:rsid w:val="00B34C64"/>
    <w:rsid w:val="00B34F04"/>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192"/>
    <w:rsid w:val="00B66CB7"/>
    <w:rsid w:val="00B66E0C"/>
    <w:rsid w:val="00B72F1F"/>
    <w:rsid w:val="00B758E4"/>
    <w:rsid w:val="00B75F56"/>
    <w:rsid w:val="00B77D70"/>
    <w:rsid w:val="00B80EA5"/>
    <w:rsid w:val="00B8115D"/>
    <w:rsid w:val="00B8165C"/>
    <w:rsid w:val="00B82CA5"/>
    <w:rsid w:val="00B82E17"/>
    <w:rsid w:val="00B8409A"/>
    <w:rsid w:val="00B86243"/>
    <w:rsid w:val="00B86CCB"/>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0D8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1FA2"/>
    <w:rsid w:val="00BF374C"/>
    <w:rsid w:val="00BF48C3"/>
    <w:rsid w:val="00C007BD"/>
    <w:rsid w:val="00C00AC5"/>
    <w:rsid w:val="00C00C7E"/>
    <w:rsid w:val="00C02089"/>
    <w:rsid w:val="00C0383E"/>
    <w:rsid w:val="00C149AA"/>
    <w:rsid w:val="00C20145"/>
    <w:rsid w:val="00C21339"/>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5A57"/>
    <w:rsid w:val="00C56A4F"/>
    <w:rsid w:val="00C57088"/>
    <w:rsid w:val="00C5722A"/>
    <w:rsid w:val="00C62C2D"/>
    <w:rsid w:val="00C630A0"/>
    <w:rsid w:val="00C636C7"/>
    <w:rsid w:val="00C65013"/>
    <w:rsid w:val="00C6632D"/>
    <w:rsid w:val="00C70160"/>
    <w:rsid w:val="00C7275D"/>
    <w:rsid w:val="00C74142"/>
    <w:rsid w:val="00C762CB"/>
    <w:rsid w:val="00C77791"/>
    <w:rsid w:val="00C81187"/>
    <w:rsid w:val="00C8217C"/>
    <w:rsid w:val="00C8418D"/>
    <w:rsid w:val="00C84281"/>
    <w:rsid w:val="00C843C2"/>
    <w:rsid w:val="00C84A0C"/>
    <w:rsid w:val="00C85432"/>
    <w:rsid w:val="00C87155"/>
    <w:rsid w:val="00C87B29"/>
    <w:rsid w:val="00C90626"/>
    <w:rsid w:val="00C91471"/>
    <w:rsid w:val="00C92DEF"/>
    <w:rsid w:val="00C94E50"/>
    <w:rsid w:val="00C96FB5"/>
    <w:rsid w:val="00C97045"/>
    <w:rsid w:val="00C973CB"/>
    <w:rsid w:val="00CA10C8"/>
    <w:rsid w:val="00CA1BB9"/>
    <w:rsid w:val="00CA4CF1"/>
    <w:rsid w:val="00CA576C"/>
    <w:rsid w:val="00CA66D6"/>
    <w:rsid w:val="00CA6F0F"/>
    <w:rsid w:val="00CA75CB"/>
    <w:rsid w:val="00CA77F2"/>
    <w:rsid w:val="00CB323A"/>
    <w:rsid w:val="00CB376F"/>
    <w:rsid w:val="00CB5986"/>
    <w:rsid w:val="00CB5E15"/>
    <w:rsid w:val="00CC1DE2"/>
    <w:rsid w:val="00CC483D"/>
    <w:rsid w:val="00CC5851"/>
    <w:rsid w:val="00CD1DD9"/>
    <w:rsid w:val="00CD2508"/>
    <w:rsid w:val="00CD2EE1"/>
    <w:rsid w:val="00CD3256"/>
    <w:rsid w:val="00CD49A5"/>
    <w:rsid w:val="00CD54B9"/>
    <w:rsid w:val="00CD5CE9"/>
    <w:rsid w:val="00CD6404"/>
    <w:rsid w:val="00CE2B12"/>
    <w:rsid w:val="00CF29B0"/>
    <w:rsid w:val="00CF465B"/>
    <w:rsid w:val="00CF4F2F"/>
    <w:rsid w:val="00CF5AD5"/>
    <w:rsid w:val="00CF6773"/>
    <w:rsid w:val="00CF6FA4"/>
    <w:rsid w:val="00D00CC3"/>
    <w:rsid w:val="00D00FE6"/>
    <w:rsid w:val="00D01741"/>
    <w:rsid w:val="00D01873"/>
    <w:rsid w:val="00D03B80"/>
    <w:rsid w:val="00D07853"/>
    <w:rsid w:val="00D109AA"/>
    <w:rsid w:val="00D116D1"/>
    <w:rsid w:val="00D120DA"/>
    <w:rsid w:val="00D1357B"/>
    <w:rsid w:val="00D14B16"/>
    <w:rsid w:val="00D15F6A"/>
    <w:rsid w:val="00D17F28"/>
    <w:rsid w:val="00D20364"/>
    <w:rsid w:val="00D217F6"/>
    <w:rsid w:val="00D2740A"/>
    <w:rsid w:val="00D3070C"/>
    <w:rsid w:val="00D3151B"/>
    <w:rsid w:val="00D31BF3"/>
    <w:rsid w:val="00D32A81"/>
    <w:rsid w:val="00D362D5"/>
    <w:rsid w:val="00D40FB7"/>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4F70"/>
    <w:rsid w:val="00D65D41"/>
    <w:rsid w:val="00D70E44"/>
    <w:rsid w:val="00D74162"/>
    <w:rsid w:val="00D74510"/>
    <w:rsid w:val="00D8055A"/>
    <w:rsid w:val="00D80755"/>
    <w:rsid w:val="00D8177F"/>
    <w:rsid w:val="00D826FE"/>
    <w:rsid w:val="00D834B1"/>
    <w:rsid w:val="00D90E3C"/>
    <w:rsid w:val="00D92B65"/>
    <w:rsid w:val="00D94C0D"/>
    <w:rsid w:val="00D96004"/>
    <w:rsid w:val="00D96068"/>
    <w:rsid w:val="00D96D9C"/>
    <w:rsid w:val="00D97A8D"/>
    <w:rsid w:val="00DA198B"/>
    <w:rsid w:val="00DA20FA"/>
    <w:rsid w:val="00DA2D3C"/>
    <w:rsid w:val="00DA5653"/>
    <w:rsid w:val="00DA7998"/>
    <w:rsid w:val="00DB01EE"/>
    <w:rsid w:val="00DB1A82"/>
    <w:rsid w:val="00DB2B57"/>
    <w:rsid w:val="00DB2C47"/>
    <w:rsid w:val="00DB2FF6"/>
    <w:rsid w:val="00DB3CC3"/>
    <w:rsid w:val="00DB4F75"/>
    <w:rsid w:val="00DB5882"/>
    <w:rsid w:val="00DB63E2"/>
    <w:rsid w:val="00DC07C6"/>
    <w:rsid w:val="00DC1A39"/>
    <w:rsid w:val="00DC251F"/>
    <w:rsid w:val="00DC3DDE"/>
    <w:rsid w:val="00DC493F"/>
    <w:rsid w:val="00DC575A"/>
    <w:rsid w:val="00DC5D15"/>
    <w:rsid w:val="00DD0F8F"/>
    <w:rsid w:val="00DD1FCD"/>
    <w:rsid w:val="00DD3176"/>
    <w:rsid w:val="00DD4300"/>
    <w:rsid w:val="00DD5147"/>
    <w:rsid w:val="00DD53EB"/>
    <w:rsid w:val="00DD62ED"/>
    <w:rsid w:val="00DD6FC4"/>
    <w:rsid w:val="00DE2F0E"/>
    <w:rsid w:val="00DE3134"/>
    <w:rsid w:val="00DE3FB0"/>
    <w:rsid w:val="00DE53FA"/>
    <w:rsid w:val="00DE5507"/>
    <w:rsid w:val="00DF2FA9"/>
    <w:rsid w:val="00DF32C7"/>
    <w:rsid w:val="00DF5BDB"/>
    <w:rsid w:val="00DF6806"/>
    <w:rsid w:val="00DF7862"/>
    <w:rsid w:val="00E005EA"/>
    <w:rsid w:val="00E012B7"/>
    <w:rsid w:val="00E014CA"/>
    <w:rsid w:val="00E03F69"/>
    <w:rsid w:val="00E04556"/>
    <w:rsid w:val="00E04E92"/>
    <w:rsid w:val="00E1015A"/>
    <w:rsid w:val="00E109D5"/>
    <w:rsid w:val="00E110EF"/>
    <w:rsid w:val="00E1644E"/>
    <w:rsid w:val="00E25520"/>
    <w:rsid w:val="00E26ADD"/>
    <w:rsid w:val="00E303CE"/>
    <w:rsid w:val="00E304A0"/>
    <w:rsid w:val="00E30808"/>
    <w:rsid w:val="00E30ECB"/>
    <w:rsid w:val="00E32AA6"/>
    <w:rsid w:val="00E33260"/>
    <w:rsid w:val="00E33C1C"/>
    <w:rsid w:val="00E35A54"/>
    <w:rsid w:val="00E35B9B"/>
    <w:rsid w:val="00E35DC2"/>
    <w:rsid w:val="00E42172"/>
    <w:rsid w:val="00E4347C"/>
    <w:rsid w:val="00E441BE"/>
    <w:rsid w:val="00E45490"/>
    <w:rsid w:val="00E46EAB"/>
    <w:rsid w:val="00E50E6E"/>
    <w:rsid w:val="00E5269D"/>
    <w:rsid w:val="00E52BE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4BDB"/>
    <w:rsid w:val="00E75605"/>
    <w:rsid w:val="00E75BBE"/>
    <w:rsid w:val="00E77CD7"/>
    <w:rsid w:val="00E84428"/>
    <w:rsid w:val="00E84E0F"/>
    <w:rsid w:val="00E90E73"/>
    <w:rsid w:val="00E91A2A"/>
    <w:rsid w:val="00E925EC"/>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3871"/>
    <w:rsid w:val="00EC3D33"/>
    <w:rsid w:val="00EC418F"/>
    <w:rsid w:val="00EC4BC6"/>
    <w:rsid w:val="00EC4DE3"/>
    <w:rsid w:val="00EC529A"/>
    <w:rsid w:val="00ED0B50"/>
    <w:rsid w:val="00ED0B7A"/>
    <w:rsid w:val="00ED190E"/>
    <w:rsid w:val="00ED3CEA"/>
    <w:rsid w:val="00ED70A3"/>
    <w:rsid w:val="00EE161D"/>
    <w:rsid w:val="00EE3272"/>
    <w:rsid w:val="00EE342E"/>
    <w:rsid w:val="00EE379D"/>
    <w:rsid w:val="00EE37BF"/>
    <w:rsid w:val="00EF1753"/>
    <w:rsid w:val="00EF19CC"/>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493"/>
    <w:rsid w:val="00F12928"/>
    <w:rsid w:val="00F13538"/>
    <w:rsid w:val="00F17218"/>
    <w:rsid w:val="00F1732E"/>
    <w:rsid w:val="00F23889"/>
    <w:rsid w:val="00F2444F"/>
    <w:rsid w:val="00F30D00"/>
    <w:rsid w:val="00F31506"/>
    <w:rsid w:val="00F32081"/>
    <w:rsid w:val="00F3329A"/>
    <w:rsid w:val="00F3366C"/>
    <w:rsid w:val="00F33BEC"/>
    <w:rsid w:val="00F33EE2"/>
    <w:rsid w:val="00F344C6"/>
    <w:rsid w:val="00F378C5"/>
    <w:rsid w:val="00F37E48"/>
    <w:rsid w:val="00F41ABD"/>
    <w:rsid w:val="00F45E93"/>
    <w:rsid w:val="00F5085B"/>
    <w:rsid w:val="00F51EB1"/>
    <w:rsid w:val="00F53A33"/>
    <w:rsid w:val="00F543AF"/>
    <w:rsid w:val="00F56906"/>
    <w:rsid w:val="00F56C50"/>
    <w:rsid w:val="00F60A14"/>
    <w:rsid w:val="00F619DF"/>
    <w:rsid w:val="00F630C9"/>
    <w:rsid w:val="00F649F3"/>
    <w:rsid w:val="00F703E3"/>
    <w:rsid w:val="00F7055A"/>
    <w:rsid w:val="00F70672"/>
    <w:rsid w:val="00F708C3"/>
    <w:rsid w:val="00F70CB2"/>
    <w:rsid w:val="00F72011"/>
    <w:rsid w:val="00F7572D"/>
    <w:rsid w:val="00F7695F"/>
    <w:rsid w:val="00F76D51"/>
    <w:rsid w:val="00F80FBC"/>
    <w:rsid w:val="00F83007"/>
    <w:rsid w:val="00F9202D"/>
    <w:rsid w:val="00F949C9"/>
    <w:rsid w:val="00F97F91"/>
    <w:rsid w:val="00FA069B"/>
    <w:rsid w:val="00FA6FF6"/>
    <w:rsid w:val="00FA7BEC"/>
    <w:rsid w:val="00FA7E08"/>
    <w:rsid w:val="00FB0349"/>
    <w:rsid w:val="00FB14C7"/>
    <w:rsid w:val="00FB1B95"/>
    <w:rsid w:val="00FB1F3D"/>
    <w:rsid w:val="00FB361A"/>
    <w:rsid w:val="00FB7B7B"/>
    <w:rsid w:val="00FC0299"/>
    <w:rsid w:val="00FC0A8F"/>
    <w:rsid w:val="00FC2319"/>
    <w:rsid w:val="00FC4295"/>
    <w:rsid w:val="00FC7A25"/>
    <w:rsid w:val="00FD0EE2"/>
    <w:rsid w:val="00FD2D21"/>
    <w:rsid w:val="00FD4BD9"/>
    <w:rsid w:val="00FD4D2A"/>
    <w:rsid w:val="00FD65A3"/>
    <w:rsid w:val="00FD6817"/>
    <w:rsid w:val="00FD6C75"/>
    <w:rsid w:val="00FE494A"/>
    <w:rsid w:val="00FF0F9F"/>
    <w:rsid w:val="00FF2D39"/>
    <w:rsid w:val="00FF359F"/>
    <w:rsid w:val="00FF3D2C"/>
    <w:rsid w:val="00FF3D6C"/>
    <w:rsid w:val="00FF5128"/>
    <w:rsid w:val="00FF5C25"/>
    <w:rsid w:val="00FF6186"/>
    <w:rsid w:val="01881933"/>
    <w:rsid w:val="01A2719B"/>
    <w:rsid w:val="01AF2C21"/>
    <w:rsid w:val="02FD4E76"/>
    <w:rsid w:val="03012A46"/>
    <w:rsid w:val="035F6345"/>
    <w:rsid w:val="036C34DA"/>
    <w:rsid w:val="03D355F0"/>
    <w:rsid w:val="03FA629B"/>
    <w:rsid w:val="05011011"/>
    <w:rsid w:val="053E62C7"/>
    <w:rsid w:val="05BF33B5"/>
    <w:rsid w:val="061F198A"/>
    <w:rsid w:val="076B4827"/>
    <w:rsid w:val="08FD0B6A"/>
    <w:rsid w:val="095B20FD"/>
    <w:rsid w:val="09F87FE5"/>
    <w:rsid w:val="0B2B537E"/>
    <w:rsid w:val="0C6241B2"/>
    <w:rsid w:val="0CA911C7"/>
    <w:rsid w:val="0D2B4E23"/>
    <w:rsid w:val="0E2061B7"/>
    <w:rsid w:val="0E876D2F"/>
    <w:rsid w:val="0EC82FD7"/>
    <w:rsid w:val="0FB34554"/>
    <w:rsid w:val="10181623"/>
    <w:rsid w:val="107930BF"/>
    <w:rsid w:val="107A6B7C"/>
    <w:rsid w:val="107E735A"/>
    <w:rsid w:val="124C3C1F"/>
    <w:rsid w:val="12A820AD"/>
    <w:rsid w:val="13377E0F"/>
    <w:rsid w:val="13945E07"/>
    <w:rsid w:val="15737884"/>
    <w:rsid w:val="15750C31"/>
    <w:rsid w:val="16B948A5"/>
    <w:rsid w:val="17D86D23"/>
    <w:rsid w:val="17F4775E"/>
    <w:rsid w:val="18AF15FD"/>
    <w:rsid w:val="18F44CAE"/>
    <w:rsid w:val="19E94006"/>
    <w:rsid w:val="1ACA153B"/>
    <w:rsid w:val="1BBF797C"/>
    <w:rsid w:val="1BD8798C"/>
    <w:rsid w:val="1DB63303"/>
    <w:rsid w:val="1DE26149"/>
    <w:rsid w:val="1DEE2CCA"/>
    <w:rsid w:val="1EB92EF2"/>
    <w:rsid w:val="1F17125C"/>
    <w:rsid w:val="1FAB30E7"/>
    <w:rsid w:val="2037683E"/>
    <w:rsid w:val="20637B7A"/>
    <w:rsid w:val="21115412"/>
    <w:rsid w:val="21A61884"/>
    <w:rsid w:val="221B22F9"/>
    <w:rsid w:val="221D09FC"/>
    <w:rsid w:val="22F91AE6"/>
    <w:rsid w:val="24364EC4"/>
    <w:rsid w:val="25590EC9"/>
    <w:rsid w:val="257F4BF0"/>
    <w:rsid w:val="25917440"/>
    <w:rsid w:val="25A13254"/>
    <w:rsid w:val="262F357C"/>
    <w:rsid w:val="2659211B"/>
    <w:rsid w:val="26653D1D"/>
    <w:rsid w:val="266C56F3"/>
    <w:rsid w:val="26A26CEB"/>
    <w:rsid w:val="27235E7D"/>
    <w:rsid w:val="276F4E38"/>
    <w:rsid w:val="2834446C"/>
    <w:rsid w:val="28B84042"/>
    <w:rsid w:val="29864C3F"/>
    <w:rsid w:val="299D4A4C"/>
    <w:rsid w:val="2A1902C2"/>
    <w:rsid w:val="2C6224E4"/>
    <w:rsid w:val="2C995D0F"/>
    <w:rsid w:val="2D3E7816"/>
    <w:rsid w:val="2DC36D5F"/>
    <w:rsid w:val="2F2E5F52"/>
    <w:rsid w:val="2F3E6548"/>
    <w:rsid w:val="2FF670DA"/>
    <w:rsid w:val="30481183"/>
    <w:rsid w:val="30D974B7"/>
    <w:rsid w:val="31E01407"/>
    <w:rsid w:val="325F16D7"/>
    <w:rsid w:val="32AD73EB"/>
    <w:rsid w:val="333663C1"/>
    <w:rsid w:val="34375693"/>
    <w:rsid w:val="345F01FB"/>
    <w:rsid w:val="346848DB"/>
    <w:rsid w:val="351E319F"/>
    <w:rsid w:val="35482753"/>
    <w:rsid w:val="354F3A99"/>
    <w:rsid w:val="357B16F3"/>
    <w:rsid w:val="36050FAB"/>
    <w:rsid w:val="364A4B51"/>
    <w:rsid w:val="367176A6"/>
    <w:rsid w:val="36A24328"/>
    <w:rsid w:val="36DC6FE4"/>
    <w:rsid w:val="385E4AD7"/>
    <w:rsid w:val="3A076D9E"/>
    <w:rsid w:val="3A3173ED"/>
    <w:rsid w:val="3B076549"/>
    <w:rsid w:val="3B82173E"/>
    <w:rsid w:val="3C5B75D3"/>
    <w:rsid w:val="3C7823C8"/>
    <w:rsid w:val="3CA42746"/>
    <w:rsid w:val="3D691AD5"/>
    <w:rsid w:val="3DCC4487"/>
    <w:rsid w:val="3E474521"/>
    <w:rsid w:val="3E583AD2"/>
    <w:rsid w:val="3FD0292A"/>
    <w:rsid w:val="3FF77603"/>
    <w:rsid w:val="404F30BF"/>
    <w:rsid w:val="413C763F"/>
    <w:rsid w:val="41B14926"/>
    <w:rsid w:val="41B46B47"/>
    <w:rsid w:val="41DA5117"/>
    <w:rsid w:val="424B79E0"/>
    <w:rsid w:val="425704D3"/>
    <w:rsid w:val="42FA2D1F"/>
    <w:rsid w:val="434963F7"/>
    <w:rsid w:val="436B2C00"/>
    <w:rsid w:val="438E37C3"/>
    <w:rsid w:val="439F612A"/>
    <w:rsid w:val="441344E9"/>
    <w:rsid w:val="44842956"/>
    <w:rsid w:val="44B922E9"/>
    <w:rsid w:val="45086E27"/>
    <w:rsid w:val="465E02D2"/>
    <w:rsid w:val="48120ABB"/>
    <w:rsid w:val="4855725D"/>
    <w:rsid w:val="48FC1957"/>
    <w:rsid w:val="499D4ACB"/>
    <w:rsid w:val="4AED5A83"/>
    <w:rsid w:val="4BC1413C"/>
    <w:rsid w:val="4C656785"/>
    <w:rsid w:val="4DFA18E0"/>
    <w:rsid w:val="4DFD24AF"/>
    <w:rsid w:val="4E822997"/>
    <w:rsid w:val="4ED20DFA"/>
    <w:rsid w:val="4F0F5DA2"/>
    <w:rsid w:val="4F397E6D"/>
    <w:rsid w:val="4FFE0E94"/>
    <w:rsid w:val="504C2BE7"/>
    <w:rsid w:val="51174B5C"/>
    <w:rsid w:val="51B50E5A"/>
    <w:rsid w:val="525C4A73"/>
    <w:rsid w:val="54285E4C"/>
    <w:rsid w:val="55306CD3"/>
    <w:rsid w:val="554830C1"/>
    <w:rsid w:val="56300F3A"/>
    <w:rsid w:val="56393E37"/>
    <w:rsid w:val="56B4262E"/>
    <w:rsid w:val="56F55D35"/>
    <w:rsid w:val="57C94BFF"/>
    <w:rsid w:val="5807041D"/>
    <w:rsid w:val="583F79D3"/>
    <w:rsid w:val="58691989"/>
    <w:rsid w:val="58F960F8"/>
    <w:rsid w:val="59264D13"/>
    <w:rsid w:val="5B573321"/>
    <w:rsid w:val="5C1E1084"/>
    <w:rsid w:val="5EE27322"/>
    <w:rsid w:val="5F736EDC"/>
    <w:rsid w:val="5FFC7D83"/>
    <w:rsid w:val="60921071"/>
    <w:rsid w:val="60F035C2"/>
    <w:rsid w:val="623446C7"/>
    <w:rsid w:val="633441F6"/>
    <w:rsid w:val="6352429E"/>
    <w:rsid w:val="63A94A71"/>
    <w:rsid w:val="63E45615"/>
    <w:rsid w:val="645A1DAF"/>
    <w:rsid w:val="64940258"/>
    <w:rsid w:val="64940A1E"/>
    <w:rsid w:val="69021DF3"/>
    <w:rsid w:val="69267541"/>
    <w:rsid w:val="698348FA"/>
    <w:rsid w:val="69AD4D95"/>
    <w:rsid w:val="6A1720C7"/>
    <w:rsid w:val="6A315ABB"/>
    <w:rsid w:val="6A43654D"/>
    <w:rsid w:val="6A87598F"/>
    <w:rsid w:val="6E1970B9"/>
    <w:rsid w:val="6F763902"/>
    <w:rsid w:val="6FE30FB3"/>
    <w:rsid w:val="703849D5"/>
    <w:rsid w:val="711712EF"/>
    <w:rsid w:val="7180640A"/>
    <w:rsid w:val="71896340"/>
    <w:rsid w:val="71A978B5"/>
    <w:rsid w:val="71F35AC2"/>
    <w:rsid w:val="72B81640"/>
    <w:rsid w:val="72DA2E30"/>
    <w:rsid w:val="741B5852"/>
    <w:rsid w:val="74B57A97"/>
    <w:rsid w:val="7574564B"/>
    <w:rsid w:val="77A946B8"/>
    <w:rsid w:val="77B14F43"/>
    <w:rsid w:val="792A1CCE"/>
    <w:rsid w:val="793439F5"/>
    <w:rsid w:val="796E3D99"/>
    <w:rsid w:val="7B8D7C88"/>
    <w:rsid w:val="7C252C88"/>
    <w:rsid w:val="7C764322"/>
    <w:rsid w:val="7D7773AC"/>
    <w:rsid w:val="7DCA16A4"/>
    <w:rsid w:val="7E696C29"/>
    <w:rsid w:val="7E6D0CC7"/>
    <w:rsid w:val="7E863C64"/>
    <w:rsid w:val="7EEF7FE1"/>
    <w:rsid w:val="7F67167B"/>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0"/>
    <w:qFormat/>
    <w:uiPriority w:val="0"/>
    <w:pPr>
      <w:keepNext/>
      <w:keepLines/>
      <w:spacing w:line="576" w:lineRule="auto"/>
      <w:outlineLvl w:val="0"/>
    </w:pPr>
    <w:rPr>
      <w:b/>
      <w:bCs/>
      <w:kern w:val="44"/>
      <w:sz w:val="44"/>
      <w:szCs w:val="44"/>
    </w:rPr>
  </w:style>
  <w:style w:type="paragraph" w:styleId="3">
    <w:name w:val="heading 2"/>
    <w:basedOn w:val="1"/>
    <w:next w:val="1"/>
    <w:link w:val="146"/>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126"/>
    <w:qFormat/>
    <w:uiPriority w:val="0"/>
    <w:pPr>
      <w:keepNext/>
      <w:keepLines/>
      <w:spacing w:line="415" w:lineRule="auto"/>
      <w:outlineLvl w:val="2"/>
    </w:pPr>
    <w:rPr>
      <w:b/>
      <w:bCs/>
      <w:sz w:val="32"/>
      <w:szCs w:val="32"/>
    </w:rPr>
  </w:style>
  <w:style w:type="paragraph" w:styleId="5">
    <w:name w:val="heading 4"/>
    <w:basedOn w:val="1"/>
    <w:next w:val="1"/>
    <w:link w:val="138"/>
    <w:qFormat/>
    <w:uiPriority w:val="0"/>
    <w:pPr>
      <w:keepNext/>
      <w:keepLines/>
      <w:spacing w:line="374" w:lineRule="auto"/>
      <w:outlineLvl w:val="3"/>
    </w:pPr>
    <w:rPr>
      <w:rFonts w:ascii="Arial" w:hAnsi="Arial" w:eastAsia="黑体"/>
      <w:b/>
      <w:bCs/>
      <w:sz w:val="28"/>
      <w:szCs w:val="28"/>
    </w:rPr>
  </w:style>
  <w:style w:type="paragraph" w:styleId="6">
    <w:name w:val="heading 5"/>
    <w:basedOn w:val="1"/>
    <w:next w:val="1"/>
    <w:link w:val="125"/>
    <w:qFormat/>
    <w:uiPriority w:val="0"/>
    <w:pPr>
      <w:keepNext/>
      <w:keepLines/>
      <w:spacing w:before="280" w:after="290" w:line="372" w:lineRule="auto"/>
      <w:outlineLvl w:val="4"/>
    </w:pPr>
    <w:rPr>
      <w:rFonts w:ascii="Calibri" w:hAnsi="Calibri"/>
      <w:b/>
      <w:bCs/>
      <w:sz w:val="28"/>
      <w:szCs w:val="28"/>
    </w:rPr>
  </w:style>
  <w:style w:type="paragraph" w:styleId="7">
    <w:name w:val="heading 6"/>
    <w:basedOn w:val="1"/>
    <w:next w:val="1"/>
    <w:link w:val="145"/>
    <w:qFormat/>
    <w:uiPriority w:val="0"/>
    <w:pPr>
      <w:keepNext/>
      <w:keepLines/>
      <w:widowControl/>
      <w:tabs>
        <w:tab w:val="left" w:pos="1440"/>
      </w:tabs>
      <w:spacing w:line="319" w:lineRule="auto"/>
      <w:ind w:left="1152" w:hanging="1152"/>
      <w:jc w:val="left"/>
      <w:outlineLvl w:val="5"/>
    </w:pPr>
    <w:rPr>
      <w:rFonts w:ascii="Arial" w:hAnsi="Arial" w:eastAsia="黑体"/>
      <w:b/>
      <w:bCs/>
      <w:kern w:val="0"/>
      <w:sz w:val="24"/>
    </w:rPr>
  </w:style>
  <w:style w:type="paragraph" w:styleId="8">
    <w:name w:val="heading 7"/>
    <w:basedOn w:val="1"/>
    <w:next w:val="1"/>
    <w:link w:val="144"/>
    <w:qFormat/>
    <w:uiPriority w:val="0"/>
    <w:pPr>
      <w:keepNext/>
      <w:keepLines/>
      <w:widowControl/>
      <w:tabs>
        <w:tab w:val="left" w:pos="2520"/>
      </w:tabs>
      <w:spacing w:line="319" w:lineRule="auto"/>
      <w:ind w:left="1296" w:hanging="1296"/>
      <w:jc w:val="left"/>
      <w:outlineLvl w:val="6"/>
    </w:pPr>
    <w:rPr>
      <w:b/>
      <w:bCs/>
      <w:kern w:val="0"/>
      <w:sz w:val="24"/>
    </w:rPr>
  </w:style>
  <w:style w:type="paragraph" w:styleId="9">
    <w:name w:val="heading 8"/>
    <w:basedOn w:val="1"/>
    <w:next w:val="1"/>
    <w:link w:val="149"/>
    <w:qFormat/>
    <w:uiPriority w:val="0"/>
    <w:pPr>
      <w:keepNext/>
      <w:keepLines/>
      <w:widowControl/>
      <w:tabs>
        <w:tab w:val="left" w:pos="1440"/>
      </w:tabs>
      <w:spacing w:line="319" w:lineRule="auto"/>
      <w:ind w:left="1440" w:hanging="1440"/>
      <w:jc w:val="left"/>
      <w:outlineLvl w:val="7"/>
    </w:pPr>
    <w:rPr>
      <w:rFonts w:ascii="Arial" w:hAnsi="Arial" w:eastAsia="黑体"/>
      <w:kern w:val="0"/>
      <w:sz w:val="24"/>
    </w:rPr>
  </w:style>
  <w:style w:type="paragraph" w:styleId="10">
    <w:name w:val="heading 9"/>
    <w:basedOn w:val="1"/>
    <w:next w:val="1"/>
    <w:link w:val="113"/>
    <w:qFormat/>
    <w:uiPriority w:val="0"/>
    <w:pPr>
      <w:keepNext/>
      <w:keepLines/>
      <w:widowControl/>
      <w:tabs>
        <w:tab w:val="left" w:pos="1584"/>
      </w:tabs>
      <w:spacing w:line="319" w:lineRule="auto"/>
      <w:ind w:left="1584" w:hanging="1584"/>
      <w:jc w:val="left"/>
      <w:outlineLvl w:val="8"/>
    </w:pPr>
    <w:rPr>
      <w:rFonts w:ascii="Arial" w:hAnsi="Arial" w:eastAsia="黑体"/>
      <w:kern w:val="0"/>
      <w:szCs w:val="21"/>
    </w:rPr>
  </w:style>
  <w:style w:type="character" w:default="1" w:styleId="46">
    <w:name w:val="Default Paragraph Font"/>
    <w:semiHidden/>
    <w:unhideWhenUsed/>
    <w:qFormat/>
    <w:uiPriority w:val="1"/>
  </w:style>
  <w:style w:type="table" w:default="1" w:styleId="54">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qFormat/>
    <w:uiPriority w:val="0"/>
    <w:rPr>
      <w:b/>
      <w:bCs/>
    </w:rPr>
  </w:style>
  <w:style w:type="paragraph" w:styleId="12">
    <w:name w:val="annotation text"/>
    <w:basedOn w:val="1"/>
    <w:link w:val="112"/>
    <w:qFormat/>
    <w:uiPriority w:val="0"/>
    <w:pPr>
      <w:jc w:val="left"/>
    </w:pPr>
  </w:style>
  <w:style w:type="paragraph" w:styleId="13">
    <w:name w:val="toc 7"/>
    <w:basedOn w:val="1"/>
    <w:next w:val="1"/>
    <w:qFormat/>
    <w:uiPriority w:val="0"/>
    <w:pPr>
      <w:ind w:left="1260"/>
      <w:jc w:val="left"/>
    </w:pPr>
    <w:rPr>
      <w:sz w:val="18"/>
      <w:szCs w:val="18"/>
    </w:rPr>
  </w:style>
  <w:style w:type="paragraph" w:styleId="14">
    <w:name w:val="Normal Indent"/>
    <w:basedOn w:val="1"/>
    <w:link w:val="128"/>
    <w:qFormat/>
    <w:uiPriority w:val="0"/>
    <w:pPr>
      <w:ind w:firstLine="420" w:firstLineChars="200"/>
    </w:pPr>
  </w:style>
  <w:style w:type="paragraph" w:styleId="15">
    <w:name w:val="caption"/>
    <w:basedOn w:val="1"/>
    <w:next w:val="1"/>
    <w:qFormat/>
    <w:uiPriority w:val="0"/>
    <w:rPr>
      <w:rFonts w:ascii="Cambria" w:hAnsi="Cambria" w:eastAsia="黑体"/>
      <w:sz w:val="20"/>
      <w:szCs w:val="20"/>
    </w:rPr>
  </w:style>
  <w:style w:type="paragraph" w:styleId="16">
    <w:name w:val="List Bullet"/>
    <w:basedOn w:val="1"/>
    <w:qFormat/>
    <w:uiPriority w:val="0"/>
    <w:pPr>
      <w:tabs>
        <w:tab w:val="left" w:pos="845"/>
      </w:tabs>
      <w:spacing w:before="120" w:after="120" w:line="360" w:lineRule="auto"/>
      <w:ind w:left="845" w:hanging="425"/>
    </w:pPr>
    <w:rPr>
      <w:szCs w:val="20"/>
    </w:rPr>
  </w:style>
  <w:style w:type="paragraph" w:styleId="17">
    <w:name w:val="Document Map"/>
    <w:basedOn w:val="1"/>
    <w:link w:val="118"/>
    <w:qFormat/>
    <w:uiPriority w:val="0"/>
    <w:pPr>
      <w:shd w:val="clear" w:color="auto" w:fill="000080"/>
    </w:pPr>
  </w:style>
  <w:style w:type="paragraph" w:styleId="18">
    <w:name w:val="Body Text 3"/>
    <w:basedOn w:val="1"/>
    <w:qFormat/>
    <w:uiPriority w:val="0"/>
    <w:rPr>
      <w:rFonts w:ascii="宋体"/>
      <w:sz w:val="24"/>
      <w:szCs w:val="20"/>
    </w:rPr>
  </w:style>
  <w:style w:type="paragraph" w:styleId="19">
    <w:name w:val="Body Text"/>
    <w:basedOn w:val="20"/>
    <w:next w:val="20"/>
    <w:link w:val="124"/>
    <w:qFormat/>
    <w:uiPriority w:val="0"/>
    <w:rPr>
      <w:rFonts w:ascii="Times New Roman" w:cs="Times New Roman"/>
      <w:color w:val="auto"/>
      <w:kern w:val="2"/>
      <w:sz w:val="21"/>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1">
    <w:name w:val="Body Text Indent"/>
    <w:basedOn w:val="1"/>
    <w:qFormat/>
    <w:uiPriority w:val="0"/>
    <w:pPr>
      <w:ind w:left="420" w:leftChars="200"/>
    </w:pPr>
  </w:style>
  <w:style w:type="paragraph" w:styleId="22">
    <w:name w:val="Block Text"/>
    <w:basedOn w:val="1"/>
    <w:qFormat/>
    <w:uiPriority w:val="0"/>
    <w:pPr>
      <w:adjustRightInd w:val="0"/>
      <w:ind w:left="420" w:right="33"/>
      <w:jc w:val="left"/>
    </w:pPr>
    <w:rPr>
      <w:kern w:val="0"/>
      <w:sz w:val="24"/>
      <w:szCs w:val="20"/>
    </w:rPr>
  </w:style>
  <w:style w:type="paragraph" w:styleId="23">
    <w:name w:val="index 4"/>
    <w:basedOn w:val="1"/>
    <w:next w:val="1"/>
    <w:qFormat/>
    <w:uiPriority w:val="0"/>
    <w:pPr>
      <w:ind w:left="600" w:leftChars="600"/>
    </w:pPr>
  </w:style>
  <w:style w:type="paragraph" w:styleId="24">
    <w:name w:val="toc 5"/>
    <w:basedOn w:val="1"/>
    <w:next w:val="1"/>
    <w:qFormat/>
    <w:uiPriority w:val="0"/>
    <w:pPr>
      <w:ind w:left="840"/>
      <w:jc w:val="left"/>
    </w:pPr>
    <w:rPr>
      <w:sz w:val="18"/>
      <w:szCs w:val="18"/>
    </w:rPr>
  </w:style>
  <w:style w:type="paragraph" w:styleId="25">
    <w:name w:val="toc 3"/>
    <w:basedOn w:val="1"/>
    <w:next w:val="1"/>
    <w:qFormat/>
    <w:uiPriority w:val="0"/>
    <w:pPr>
      <w:ind w:left="420"/>
      <w:jc w:val="left"/>
    </w:pPr>
    <w:rPr>
      <w:i/>
      <w:iCs/>
      <w:sz w:val="20"/>
      <w:szCs w:val="20"/>
    </w:rPr>
  </w:style>
  <w:style w:type="paragraph" w:styleId="26">
    <w:name w:val="Plain Text"/>
    <w:basedOn w:val="1"/>
    <w:link w:val="131"/>
    <w:qFormat/>
    <w:uiPriority w:val="0"/>
    <w:rPr>
      <w:rFonts w:ascii="Courier New" w:hAnsi="Courier New"/>
      <w:szCs w:val="20"/>
    </w:rPr>
  </w:style>
  <w:style w:type="paragraph" w:styleId="27">
    <w:name w:val="toc 8"/>
    <w:basedOn w:val="1"/>
    <w:next w:val="1"/>
    <w:qFormat/>
    <w:uiPriority w:val="0"/>
    <w:pPr>
      <w:ind w:left="1470"/>
      <w:jc w:val="left"/>
    </w:pPr>
    <w:rPr>
      <w:sz w:val="18"/>
      <w:szCs w:val="18"/>
    </w:rPr>
  </w:style>
  <w:style w:type="paragraph" w:styleId="28">
    <w:name w:val="Date"/>
    <w:basedOn w:val="1"/>
    <w:next w:val="1"/>
    <w:qFormat/>
    <w:uiPriority w:val="0"/>
    <w:rPr>
      <w:sz w:val="24"/>
      <w:szCs w:val="20"/>
    </w:rPr>
  </w:style>
  <w:style w:type="paragraph" w:styleId="29">
    <w:name w:val="Body Text Indent 2"/>
    <w:basedOn w:val="1"/>
    <w:qFormat/>
    <w:uiPriority w:val="0"/>
    <w:pPr>
      <w:spacing w:after="120" w:line="480" w:lineRule="auto"/>
      <w:ind w:left="420" w:leftChars="200"/>
    </w:pPr>
  </w:style>
  <w:style w:type="paragraph" w:styleId="30">
    <w:name w:val="Balloon Text"/>
    <w:basedOn w:val="1"/>
    <w:qFormat/>
    <w:uiPriority w:val="0"/>
    <w:rPr>
      <w:sz w:val="18"/>
      <w:szCs w:val="18"/>
    </w:rPr>
  </w:style>
  <w:style w:type="paragraph" w:styleId="31">
    <w:name w:val="footer"/>
    <w:basedOn w:val="1"/>
    <w:qFormat/>
    <w:uiPriority w:val="0"/>
    <w:pPr>
      <w:tabs>
        <w:tab w:val="center" w:pos="4153"/>
        <w:tab w:val="right" w:pos="8306"/>
      </w:tabs>
      <w:snapToGrid w:val="0"/>
      <w:jc w:val="left"/>
    </w:pPr>
    <w:rPr>
      <w:sz w:val="18"/>
      <w:szCs w:val="18"/>
    </w:rPr>
  </w:style>
  <w:style w:type="paragraph" w:styleId="32">
    <w:name w:val="header"/>
    <w:basedOn w:val="1"/>
    <w:link w:val="132"/>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0"/>
    <w:pPr>
      <w:jc w:val="left"/>
    </w:pPr>
    <w:rPr>
      <w:b/>
      <w:bCs/>
      <w:caps/>
      <w:sz w:val="20"/>
      <w:szCs w:val="20"/>
    </w:rPr>
  </w:style>
  <w:style w:type="paragraph" w:styleId="34">
    <w:name w:val="toc 4"/>
    <w:basedOn w:val="1"/>
    <w:next w:val="1"/>
    <w:qFormat/>
    <w:uiPriority w:val="0"/>
    <w:pPr>
      <w:ind w:left="630"/>
      <w:jc w:val="left"/>
    </w:pPr>
    <w:rPr>
      <w:sz w:val="18"/>
      <w:szCs w:val="18"/>
    </w:rPr>
  </w:style>
  <w:style w:type="paragraph" w:styleId="35">
    <w:name w:val="Subtitle"/>
    <w:basedOn w:val="1"/>
    <w:next w:val="1"/>
    <w:link w:val="137"/>
    <w:qFormat/>
    <w:uiPriority w:val="0"/>
    <w:pPr>
      <w:spacing w:before="240" w:after="60" w:line="312" w:lineRule="auto"/>
      <w:jc w:val="center"/>
      <w:outlineLvl w:val="1"/>
    </w:pPr>
    <w:rPr>
      <w:rFonts w:ascii="Arial" w:hAnsi="Arial" w:eastAsia="黑体"/>
      <w:b/>
      <w:bCs/>
      <w:sz w:val="32"/>
      <w:szCs w:val="32"/>
    </w:rPr>
  </w:style>
  <w:style w:type="paragraph" w:styleId="36">
    <w:name w:val="footnote text"/>
    <w:basedOn w:val="1"/>
    <w:qFormat/>
    <w:uiPriority w:val="0"/>
    <w:rPr>
      <w:sz w:val="20"/>
      <w:szCs w:val="20"/>
    </w:rPr>
  </w:style>
  <w:style w:type="paragraph" w:styleId="37">
    <w:name w:val="toc 6"/>
    <w:basedOn w:val="1"/>
    <w:next w:val="1"/>
    <w:qFormat/>
    <w:uiPriority w:val="0"/>
    <w:pPr>
      <w:ind w:left="1050"/>
      <w:jc w:val="left"/>
    </w:pPr>
    <w:rPr>
      <w:sz w:val="18"/>
      <w:szCs w:val="18"/>
    </w:rPr>
  </w:style>
  <w:style w:type="paragraph" w:styleId="38">
    <w:name w:val="Body Text Indent 3"/>
    <w:basedOn w:val="1"/>
    <w:qFormat/>
    <w:uiPriority w:val="0"/>
    <w:pPr>
      <w:ind w:left="420" w:leftChars="200"/>
    </w:pPr>
    <w:rPr>
      <w:sz w:val="16"/>
      <w:szCs w:val="16"/>
    </w:rPr>
  </w:style>
  <w:style w:type="paragraph" w:styleId="39">
    <w:name w:val="table of figures"/>
    <w:basedOn w:val="1"/>
    <w:next w:val="1"/>
    <w:qFormat/>
    <w:uiPriority w:val="0"/>
    <w:pPr>
      <w:ind w:left="200" w:leftChars="200" w:hanging="200" w:hangingChars="200"/>
    </w:pPr>
  </w:style>
  <w:style w:type="paragraph" w:styleId="40">
    <w:name w:val="toc 2"/>
    <w:basedOn w:val="1"/>
    <w:next w:val="1"/>
    <w:qFormat/>
    <w:uiPriority w:val="0"/>
    <w:pPr>
      <w:ind w:left="210"/>
      <w:jc w:val="left"/>
    </w:pPr>
    <w:rPr>
      <w:smallCaps/>
      <w:sz w:val="20"/>
      <w:szCs w:val="20"/>
    </w:rPr>
  </w:style>
  <w:style w:type="paragraph" w:styleId="41">
    <w:name w:val="toc 9"/>
    <w:basedOn w:val="1"/>
    <w:next w:val="1"/>
    <w:qFormat/>
    <w:uiPriority w:val="0"/>
    <w:pPr>
      <w:ind w:left="1680"/>
      <w:jc w:val="left"/>
    </w:pPr>
    <w:rPr>
      <w:sz w:val="18"/>
      <w:szCs w:val="18"/>
    </w:rPr>
  </w:style>
  <w:style w:type="paragraph" w:styleId="4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4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44">
    <w:name w:val="index 1"/>
    <w:basedOn w:val="1"/>
    <w:next w:val="1"/>
    <w:semiHidden/>
    <w:qFormat/>
    <w:uiPriority w:val="0"/>
    <w:pPr>
      <w:spacing w:line="480" w:lineRule="auto"/>
      <w:jc w:val="center"/>
    </w:pPr>
    <w:rPr>
      <w:sz w:val="32"/>
    </w:rPr>
  </w:style>
  <w:style w:type="paragraph" w:styleId="45">
    <w:name w:val="Title"/>
    <w:basedOn w:val="1"/>
    <w:qFormat/>
    <w:uiPriority w:val="0"/>
    <w:pPr>
      <w:adjustRightInd w:val="0"/>
      <w:spacing w:line="420" w:lineRule="atLeast"/>
      <w:jc w:val="center"/>
      <w:textAlignment w:val="baseline"/>
      <w:outlineLvl w:val="0"/>
    </w:pPr>
    <w:rPr>
      <w:rFonts w:ascii="Arial" w:hAnsi="Arial"/>
      <w:b/>
      <w:kern w:val="0"/>
      <w:sz w:val="32"/>
      <w:szCs w:val="20"/>
    </w:rPr>
  </w:style>
  <w:style w:type="character" w:styleId="47">
    <w:name w:val="Strong"/>
    <w:qFormat/>
    <w:uiPriority w:val="22"/>
    <w:rPr>
      <w:b/>
      <w:bCs/>
    </w:rPr>
  </w:style>
  <w:style w:type="character" w:styleId="48">
    <w:name w:val="page number"/>
    <w:qFormat/>
    <w:uiPriority w:val="0"/>
  </w:style>
  <w:style w:type="character" w:styleId="49">
    <w:name w:val="FollowedHyperlink"/>
    <w:qFormat/>
    <w:uiPriority w:val="0"/>
    <w:rPr>
      <w:color w:val="000000"/>
      <w:u w:val="none"/>
    </w:rPr>
  </w:style>
  <w:style w:type="character" w:styleId="50">
    <w:name w:val="Emphasis"/>
    <w:qFormat/>
    <w:uiPriority w:val="0"/>
    <w:rPr>
      <w:i/>
      <w:iCs/>
    </w:rPr>
  </w:style>
  <w:style w:type="character" w:styleId="51">
    <w:name w:val="Hyperlink"/>
    <w:qFormat/>
    <w:uiPriority w:val="0"/>
    <w:rPr>
      <w:color w:val="000000"/>
      <w:u w:val="none"/>
    </w:rPr>
  </w:style>
  <w:style w:type="character" w:styleId="52">
    <w:name w:val="annotation reference"/>
    <w:qFormat/>
    <w:uiPriority w:val="0"/>
    <w:rPr>
      <w:sz w:val="21"/>
      <w:szCs w:val="21"/>
    </w:rPr>
  </w:style>
  <w:style w:type="character" w:styleId="53">
    <w:name w:val="footnote reference"/>
    <w:qFormat/>
    <w:uiPriority w:val="0"/>
    <w:rPr>
      <w:vertAlign w:val="superscript"/>
    </w:rPr>
  </w:style>
  <w:style w:type="table" w:styleId="55">
    <w:name w:val="Table Grid"/>
    <w:basedOn w:val="5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56">
    <w:name w:val="样式3"/>
    <w:basedOn w:val="4"/>
    <w:qFormat/>
    <w:uiPriority w:val="0"/>
    <w:rPr>
      <w:rFonts w:eastAsia="Arial"/>
    </w:rPr>
  </w:style>
  <w:style w:type="paragraph" w:customStyle="1" w:styleId="57">
    <w:name w:val="Char4"/>
    <w:basedOn w:val="1"/>
    <w:qFormat/>
    <w:uiPriority w:val="0"/>
    <w:pPr>
      <w:spacing w:line="360" w:lineRule="auto"/>
      <w:ind w:firstLine="200" w:firstLineChars="200"/>
    </w:pPr>
    <w:rPr>
      <w:rFonts w:ascii="Arial" w:hAnsi="Arial" w:cs="Arial"/>
      <w:sz w:val="24"/>
    </w:rPr>
  </w:style>
  <w:style w:type="paragraph" w:customStyle="1" w:styleId="58">
    <w:name w:val="标题4"/>
    <w:basedOn w:val="3"/>
    <w:next w:val="23"/>
    <w:link w:val="135"/>
    <w:qFormat/>
    <w:uiPriority w:val="0"/>
    <w:pPr>
      <w:spacing w:line="413" w:lineRule="auto"/>
    </w:pPr>
    <w:rPr>
      <w:rFonts w:eastAsia="宋体"/>
      <w:kern w:val="0"/>
      <w:sz w:val="24"/>
    </w:rPr>
  </w:style>
  <w:style w:type="paragraph" w:customStyle="1" w:styleId="59">
    <w:name w:val="正文1"/>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60">
    <w:name w:val="Char Char Char Char Char"/>
    <w:basedOn w:val="1"/>
    <w:qFormat/>
    <w:uiPriority w:val="0"/>
    <w:pPr>
      <w:tabs>
        <w:tab w:val="left" w:pos="1360"/>
      </w:tabs>
      <w:ind w:left="1360" w:hanging="720"/>
    </w:pPr>
    <w:rPr>
      <w:szCs w:val="20"/>
    </w:rPr>
  </w:style>
  <w:style w:type="paragraph" w:customStyle="1" w:styleId="61">
    <w:name w:val="XW编号正文"/>
    <w:basedOn w:val="62"/>
    <w:qFormat/>
    <w:uiPriority w:val="0"/>
    <w:pPr>
      <w:numPr>
        <w:ilvl w:val="0"/>
        <w:numId w:val="1"/>
      </w:numPr>
      <w:tabs>
        <w:tab w:val="left" w:pos="1035"/>
        <w:tab w:val="left" w:pos="1134"/>
      </w:tabs>
      <w:ind w:left="1035" w:hanging="720"/>
      <w:jc w:val="left"/>
    </w:pPr>
  </w:style>
  <w:style w:type="paragraph" w:customStyle="1" w:styleId="62">
    <w:name w:val="XW正文"/>
    <w:basedOn w:val="21"/>
    <w:qFormat/>
    <w:uiPriority w:val="0"/>
    <w:pPr>
      <w:adjustRightInd w:val="0"/>
      <w:spacing w:line="300" w:lineRule="auto"/>
      <w:ind w:left="0" w:leftChars="0" w:firstLine="454"/>
      <w:textAlignment w:val="baseline"/>
    </w:pPr>
    <w:rPr>
      <w:szCs w:val="20"/>
    </w:rPr>
  </w:style>
  <w:style w:type="paragraph" w:customStyle="1" w:styleId="6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64">
    <w:name w:val="A1"/>
    <w:basedOn w:val="26"/>
    <w:qFormat/>
    <w:uiPriority w:val="0"/>
    <w:pPr>
      <w:spacing w:line="300" w:lineRule="auto"/>
      <w:jc w:val="center"/>
    </w:pPr>
    <w:rPr>
      <w:rFonts w:ascii="黑体" w:eastAsia="黑体"/>
      <w:sz w:val="52"/>
      <w:szCs w:val="21"/>
    </w:rPr>
  </w:style>
  <w:style w:type="paragraph" w:customStyle="1" w:styleId="65">
    <w:name w:val="样式 标题 1标题 1XW + 黑色 两端对齐 段前: 6 磅 段后: 6 磅 行距: 最小值 22 磅"/>
    <w:basedOn w:val="2"/>
    <w:qFormat/>
    <w:uiPriority w:val="0"/>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66">
    <w:name w:val="p0"/>
    <w:basedOn w:val="1"/>
    <w:qFormat/>
    <w:uiPriority w:val="0"/>
    <w:pPr>
      <w:widowControl/>
    </w:pPr>
    <w:rPr>
      <w:kern w:val="0"/>
      <w:szCs w:val="21"/>
    </w:rPr>
  </w:style>
  <w:style w:type="paragraph" w:customStyle="1" w:styleId="6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68">
    <w:name w:val="彩色网格 - 强调文字颜色 11"/>
    <w:basedOn w:val="1"/>
    <w:next w:val="1"/>
    <w:link w:val="152"/>
    <w:qFormat/>
    <w:uiPriority w:val="0"/>
    <w:rPr>
      <w:i/>
      <w:iCs/>
      <w:color w:val="000000"/>
      <w:szCs w:val="22"/>
    </w:rPr>
  </w:style>
  <w:style w:type="paragraph" w:customStyle="1" w:styleId="69">
    <w:name w:val="A2"/>
    <w:basedOn w:val="26"/>
    <w:qFormat/>
    <w:uiPriority w:val="0"/>
    <w:pPr>
      <w:spacing w:line="300" w:lineRule="auto"/>
      <w:jc w:val="left"/>
    </w:pPr>
    <w:rPr>
      <w:rFonts w:ascii="黑体" w:eastAsia="黑体"/>
      <w:szCs w:val="21"/>
    </w:rPr>
  </w:style>
  <w:style w:type="paragraph" w:customStyle="1" w:styleId="70">
    <w:name w:val="Char"/>
    <w:basedOn w:val="1"/>
    <w:qFormat/>
    <w:uiPriority w:val="0"/>
  </w:style>
  <w:style w:type="paragraph" w:customStyle="1" w:styleId="7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72">
    <w:name w:val="样式 标题 1 + 黑体 三号 非加粗 居中 段前: 6 磅 段后: 6 磅 行距: 固定值 20 磅"/>
    <w:basedOn w:val="2"/>
    <w:qFormat/>
    <w:uiPriority w:val="0"/>
    <w:pPr>
      <w:spacing w:line="400" w:lineRule="exact"/>
      <w:jc w:val="center"/>
    </w:pPr>
    <w:rPr>
      <w:rFonts w:ascii="黑体" w:hAnsi="黑体" w:eastAsia="黑体" w:cs="宋体"/>
      <w:b w:val="0"/>
      <w:bCs w:val="0"/>
      <w:sz w:val="32"/>
      <w:szCs w:val="20"/>
    </w:rPr>
  </w:style>
  <w:style w:type="paragraph" w:customStyle="1" w:styleId="73">
    <w:name w:val="正文小标题"/>
    <w:basedOn w:val="1"/>
    <w:qFormat/>
    <w:uiPriority w:val="0"/>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74">
    <w:name w:val="目录"/>
    <w:basedOn w:val="1"/>
    <w:qFormat/>
    <w:uiPriority w:val="0"/>
    <w:pPr>
      <w:widowControl/>
      <w:jc w:val="center"/>
    </w:pPr>
    <w:rPr>
      <w:rFonts w:hint="eastAsia" w:ascii="宋体"/>
      <w:b/>
      <w:kern w:val="0"/>
      <w:sz w:val="36"/>
      <w:szCs w:val="20"/>
    </w:rPr>
  </w:style>
  <w:style w:type="paragraph" w:customStyle="1" w:styleId="75">
    <w:name w:val="标题5"/>
    <w:basedOn w:val="4"/>
    <w:link w:val="141"/>
    <w:qFormat/>
    <w:uiPriority w:val="0"/>
    <w:pPr>
      <w:spacing w:line="413" w:lineRule="auto"/>
    </w:pPr>
    <w:rPr>
      <w:rFonts w:ascii="Arial" w:hAnsi="Arial"/>
      <w:kern w:val="0"/>
      <w:sz w:val="24"/>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7">
    <w:name w:val="表格文字"/>
    <w:basedOn w:val="1"/>
    <w:qFormat/>
    <w:uiPriority w:val="0"/>
    <w:pPr>
      <w:adjustRightInd w:val="0"/>
      <w:spacing w:line="420" w:lineRule="atLeast"/>
      <w:jc w:val="left"/>
      <w:textAlignment w:val="baseline"/>
    </w:pPr>
    <w:rPr>
      <w:kern w:val="0"/>
      <w:szCs w:val="20"/>
    </w:rPr>
  </w:style>
  <w:style w:type="paragraph" w:customStyle="1" w:styleId="78">
    <w:name w:val="样式 标题 2 + Times New Roman 四号 非加粗 段前: 5 磅 段后: 0 磅 行距: 固定值 20..."/>
    <w:basedOn w:val="3"/>
    <w:qFormat/>
    <w:uiPriority w:val="0"/>
    <w:pPr>
      <w:spacing w:line="400" w:lineRule="exact"/>
    </w:pPr>
    <w:rPr>
      <w:rFonts w:ascii="Times New Roman" w:hAnsi="Times New Roman" w:cs="宋体"/>
      <w:b w:val="0"/>
      <w:bCs w:val="0"/>
      <w:sz w:val="28"/>
      <w:szCs w:val="20"/>
    </w:rPr>
  </w:style>
  <w:style w:type="paragraph" w:customStyle="1" w:styleId="7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80">
    <w:name w:val="彩色列表 - 强调文字颜色 11"/>
    <w:basedOn w:val="1"/>
    <w:qFormat/>
    <w:uiPriority w:val="0"/>
    <w:pPr>
      <w:ind w:firstLine="420" w:firstLineChars="200"/>
    </w:pPr>
    <w:rPr>
      <w:rFonts w:ascii="Calibri" w:hAnsi="Calibri"/>
      <w:szCs w:val="22"/>
    </w:rPr>
  </w:style>
  <w:style w:type="paragraph" w:customStyle="1" w:styleId="81">
    <w:name w:val="样式1"/>
    <w:basedOn w:val="4"/>
    <w:qFormat/>
    <w:uiPriority w:val="0"/>
    <w:rPr>
      <w:rFonts w:eastAsia="Arial"/>
    </w:rPr>
  </w:style>
  <w:style w:type="paragraph" w:customStyle="1" w:styleId="82">
    <w:name w:val="样式 标题 31 + 宋体 黑色 左侧:  0 厘米 首行缩进:  0 厘米"/>
    <w:basedOn w:val="1"/>
    <w:qFormat/>
    <w:uiPriority w:val="0"/>
    <w:pPr>
      <w:snapToGrid w:val="0"/>
      <w:spacing w:before="120" w:after="120" w:line="360" w:lineRule="auto"/>
      <w:jc w:val="left"/>
      <w:outlineLvl w:val="2"/>
    </w:pPr>
    <w:rPr>
      <w:rFonts w:ascii="宋体" w:hAnsi="宋体" w:cs="宋体"/>
      <w:color w:val="000000"/>
      <w:kern w:val="0"/>
      <w:szCs w:val="21"/>
    </w:rPr>
  </w:style>
  <w:style w:type="paragraph" w:customStyle="1" w:styleId="83">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4">
    <w:name w:val="中等深浅网格 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5">
    <w:name w:val="样式2"/>
    <w:basedOn w:val="4"/>
    <w:qFormat/>
    <w:uiPriority w:val="0"/>
  </w:style>
  <w:style w:type="paragraph" w:customStyle="1" w:styleId="86">
    <w:name w:val="1"/>
    <w:basedOn w:val="1"/>
    <w:next w:val="1"/>
    <w:qFormat/>
    <w:uiPriority w:val="0"/>
  </w:style>
  <w:style w:type="paragraph" w:customStyle="1" w:styleId="87">
    <w:name w:val="A3"/>
    <w:basedOn w:val="64"/>
    <w:qFormat/>
    <w:uiPriority w:val="0"/>
    <w:rPr>
      <w:sz w:val="21"/>
    </w:rPr>
  </w:style>
  <w:style w:type="paragraph" w:customStyle="1" w:styleId="88">
    <w:name w:val="样式4"/>
    <w:basedOn w:val="4"/>
    <w:qFormat/>
    <w:uiPriority w:val="0"/>
    <w:rPr>
      <w:rFonts w:eastAsia="Arial"/>
    </w:rPr>
  </w:style>
  <w:style w:type="paragraph" w:customStyle="1" w:styleId="89">
    <w:name w:val="菲页1"/>
    <w:basedOn w:val="3"/>
    <w:qFormat/>
    <w:uiPriority w:val="0"/>
    <w:pPr>
      <w:widowControl/>
      <w:tabs>
        <w:tab w:val="left" w:pos="540"/>
        <w:tab w:val="left" w:pos="7020"/>
      </w:tabs>
      <w:spacing w:line="240" w:lineRule="auto"/>
      <w:jc w:val="center"/>
    </w:pPr>
    <w:rPr>
      <w:rFonts w:hint="eastAsia" w:ascii="黑体" w:hAnsi="宋体" w:eastAsia="仿宋_GB2312"/>
      <w:b w:val="0"/>
      <w:bCs w:val="0"/>
      <w:color w:val="000000"/>
      <w:kern w:val="0"/>
      <w:sz w:val="52"/>
      <w:szCs w:val="36"/>
    </w:rPr>
  </w:style>
  <w:style w:type="paragraph" w:customStyle="1" w:styleId="90">
    <w:name w:val="xl49"/>
    <w:basedOn w:val="1"/>
    <w:qFormat/>
    <w:uiPriority w:val="0"/>
    <w:pPr>
      <w:widowControl/>
      <w:pBdr>
        <w:bottom w:val="single" w:color="auto" w:sz="4" w:space="0"/>
        <w:right w:val="single" w:color="auto" w:sz="4" w:space="0"/>
      </w:pBdr>
      <w:spacing w:before="100" w:beforeAutospacing="1" w:after="100" w:afterAutospacing="1"/>
    </w:pPr>
    <w:rPr>
      <w:rFonts w:ascii="宋体" w:hAnsi="宋体"/>
      <w:b/>
      <w:bCs/>
      <w:kern w:val="0"/>
      <w:sz w:val="24"/>
    </w:rPr>
  </w:style>
  <w:style w:type="paragraph" w:customStyle="1" w:styleId="91">
    <w:name w:val="默认段落字体 Para Char Char Char Char"/>
    <w:basedOn w:val="1"/>
    <w:qFormat/>
    <w:uiPriority w:val="0"/>
  </w:style>
  <w:style w:type="paragraph" w:customStyle="1" w:styleId="92">
    <w:name w:val="浅色底纹 - 强调文字颜色 21"/>
    <w:basedOn w:val="1"/>
    <w:next w:val="1"/>
    <w:link w:val="122"/>
    <w:qFormat/>
    <w:uiPriority w:val="0"/>
    <w:pPr>
      <w:pBdr>
        <w:bottom w:val="single" w:color="4F81BD" w:sz="4" w:space="4"/>
      </w:pBdr>
      <w:spacing w:before="200" w:after="280"/>
      <w:ind w:left="936" w:right="936"/>
    </w:pPr>
    <w:rPr>
      <w:b/>
      <w:bCs/>
      <w:i/>
      <w:iCs/>
      <w:color w:val="4F81BD"/>
      <w:szCs w:val="22"/>
    </w:rPr>
  </w:style>
  <w:style w:type="paragraph" w:customStyle="1" w:styleId="93">
    <w:name w:val="表格标题"/>
    <w:basedOn w:val="1"/>
    <w:qFormat/>
    <w:uiPriority w:val="0"/>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94">
    <w:name w:val="目录标题"/>
    <w:basedOn w:val="2"/>
    <w:next w:val="1"/>
    <w:qFormat/>
    <w:uiPriority w:val="0"/>
    <w:pPr>
      <w:outlineLvl w:val="9"/>
    </w:pPr>
    <w:rPr>
      <w:rFonts w:ascii="Calibri" w:hAnsi="Calibri"/>
    </w:rPr>
  </w:style>
  <w:style w:type="paragraph" w:customStyle="1" w:styleId="95">
    <w:name w:val="表内文字"/>
    <w:basedOn w:val="26"/>
    <w:qFormat/>
    <w:uiPriority w:val="0"/>
    <w:pPr>
      <w:spacing w:before="40" w:after="40" w:line="300" w:lineRule="auto"/>
      <w:ind w:firstLine="525" w:firstLineChars="250"/>
    </w:pPr>
    <w:rPr>
      <w:rFonts w:ascii="Times New Roman" w:hAnsi="Times New Roman" w:eastAsia="仿宋_GB2312"/>
      <w:szCs w:val="21"/>
    </w:rPr>
  </w:style>
  <w:style w:type="paragraph" w:customStyle="1" w:styleId="96">
    <w:name w:val="表格"/>
    <w:basedOn w:val="1"/>
    <w:qFormat/>
    <w:uiPriority w:val="0"/>
    <w:pPr>
      <w:jc w:val="center"/>
      <w:textAlignment w:val="center"/>
    </w:pPr>
    <w:rPr>
      <w:rFonts w:ascii="华文细黑" w:hAnsi="华文细黑"/>
      <w:kern w:val="0"/>
      <w:szCs w:val="20"/>
    </w:rPr>
  </w:style>
  <w:style w:type="paragraph" w:customStyle="1" w:styleId="97">
    <w:name w:val="菲页2"/>
    <w:basedOn w:val="4"/>
    <w:qFormat/>
    <w:uiPriority w:val="0"/>
    <w:pPr>
      <w:widowControl/>
      <w:tabs>
        <w:tab w:val="left" w:pos="720"/>
      </w:tabs>
      <w:spacing w:before="120" w:after="120" w:line="360" w:lineRule="auto"/>
      <w:ind w:left="720" w:hanging="720"/>
      <w:jc w:val="center"/>
    </w:pPr>
    <w:rPr>
      <w:rFonts w:hint="eastAsia" w:ascii="黑体" w:hAnsi="宋体" w:eastAsia="黑体"/>
      <w:b w:val="0"/>
      <w:bCs w:val="0"/>
      <w:kern w:val="0"/>
      <w:sz w:val="44"/>
      <w:szCs w:val="20"/>
    </w:rPr>
  </w:style>
  <w:style w:type="paragraph" w:customStyle="1" w:styleId="98">
    <w:name w:val="表头"/>
    <w:basedOn w:val="1"/>
    <w:qFormat/>
    <w:uiPriority w:val="0"/>
    <w:pPr>
      <w:snapToGrid w:val="0"/>
      <w:spacing w:line="300" w:lineRule="auto"/>
      <w:ind w:right="420"/>
    </w:pPr>
    <w:rPr>
      <w:rFonts w:ascii="仿宋_GB2312"/>
      <w:kern w:val="0"/>
      <w:szCs w:val="21"/>
    </w:rPr>
  </w:style>
  <w:style w:type="paragraph" w:customStyle="1" w:styleId="99">
    <w:name w:val="样式 标题 3 + (中文) 黑体 小四 非加粗 段前: 7.8 磅 段后: 0 磅 行距: 固定值 20 磅"/>
    <w:basedOn w:val="4"/>
    <w:qFormat/>
    <w:uiPriority w:val="0"/>
    <w:pPr>
      <w:spacing w:line="400" w:lineRule="exact"/>
    </w:pPr>
    <w:rPr>
      <w:rFonts w:eastAsia="黑体" w:cs="宋体"/>
      <w:b w:val="0"/>
      <w:bCs w:val="0"/>
      <w:sz w:val="24"/>
      <w:szCs w:val="20"/>
    </w:rPr>
  </w:style>
  <w:style w:type="paragraph" w:customStyle="1" w:styleId="100">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Cs w:val="21"/>
    </w:rPr>
  </w:style>
  <w:style w:type="paragraph" w:customStyle="1" w:styleId="101">
    <w:name w:val="Char1"/>
    <w:basedOn w:val="1"/>
    <w:qFormat/>
    <w:uiPriority w:val="0"/>
    <w:pPr>
      <w:tabs>
        <w:tab w:val="left" w:pos="360"/>
      </w:tabs>
    </w:pPr>
    <w:rPr>
      <w:sz w:val="24"/>
    </w:rPr>
  </w:style>
  <w:style w:type="paragraph" w:customStyle="1" w:styleId="102">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103">
    <w:name w:val="菲页(卷)"/>
    <w:basedOn w:val="2"/>
    <w:next w:val="59"/>
    <w:qFormat/>
    <w:uiPriority w:val="0"/>
    <w:pPr>
      <w:keepLines w:val="0"/>
      <w:widowControl/>
      <w:tabs>
        <w:tab w:val="left" w:pos="432"/>
      </w:tabs>
      <w:spacing w:line="240" w:lineRule="auto"/>
      <w:ind w:left="432" w:hanging="432"/>
      <w:jc w:val="center"/>
      <w:outlineLvl w:val="1"/>
    </w:pPr>
    <w:rPr>
      <w:rFonts w:hint="eastAsia" w:ascii="黑体" w:eastAsia="黑体"/>
      <w:b w:val="0"/>
      <w:bCs w:val="0"/>
      <w:kern w:val="0"/>
      <w:sz w:val="52"/>
      <w:szCs w:val="20"/>
    </w:rPr>
  </w:style>
  <w:style w:type="paragraph" w:customStyle="1" w:styleId="104">
    <w:name w:val="目录文字"/>
    <w:basedOn w:val="1"/>
    <w:qFormat/>
    <w:uiPriority w:val="0"/>
    <w:pPr>
      <w:widowControl/>
      <w:spacing w:line="480" w:lineRule="auto"/>
      <w:jc w:val="left"/>
    </w:pPr>
    <w:rPr>
      <w:rFonts w:hint="eastAsia" w:ascii="宋体" w:hAnsi="宋体"/>
      <w:kern w:val="0"/>
      <w:sz w:val="24"/>
      <w:szCs w:val="20"/>
    </w:rPr>
  </w:style>
  <w:style w:type="character" w:customStyle="1" w:styleId="105">
    <w:name w:val="Char Char19"/>
    <w:qFormat/>
    <w:uiPriority w:val="0"/>
    <w:rPr>
      <w:rFonts w:ascii="黑体" w:hAnsi="宋体" w:eastAsia="黑体"/>
      <w:sz w:val="52"/>
      <w:lang w:val="en-US" w:eastAsia="zh-CN" w:bidi="ar-SA"/>
    </w:rPr>
  </w:style>
  <w:style w:type="character" w:customStyle="1" w:styleId="106">
    <w:name w:val="日期 Char1"/>
    <w:qFormat/>
    <w:uiPriority w:val="0"/>
    <w:rPr>
      <w:kern w:val="2"/>
      <w:sz w:val="21"/>
      <w:szCs w:val="22"/>
    </w:rPr>
  </w:style>
  <w:style w:type="character" w:customStyle="1" w:styleId="107">
    <w:name w:val="_Style 106"/>
    <w:qFormat/>
    <w:uiPriority w:val="0"/>
    <w:rPr>
      <w:i/>
      <w:iCs/>
      <w:color w:val="808080"/>
    </w:rPr>
  </w:style>
  <w:style w:type="character" w:customStyle="1" w:styleId="108">
    <w:name w:val="4号宋体左齐行距1.5倍 Char"/>
    <w:qFormat/>
    <w:uiPriority w:val="0"/>
    <w:rPr>
      <w:rFonts w:eastAsia="宋体"/>
      <w:b/>
      <w:sz w:val="32"/>
      <w:lang w:val="en-US" w:eastAsia="zh-CN" w:bidi="ar-SA"/>
    </w:rPr>
  </w:style>
  <w:style w:type="character" w:customStyle="1" w:styleId="109">
    <w:name w:val="Para head"/>
    <w:qFormat/>
    <w:uiPriority w:val="0"/>
    <w:rPr>
      <w:rFonts w:ascii="Arial" w:hAnsi="Arial" w:eastAsia="Times New Roman"/>
      <w:sz w:val="20"/>
    </w:rPr>
  </w:style>
  <w:style w:type="character" w:customStyle="1" w:styleId="110">
    <w:name w:val="Char Char2"/>
    <w:qFormat/>
    <w:uiPriority w:val="0"/>
    <w:rPr>
      <w:rFonts w:eastAsia="宋体"/>
      <w:kern w:val="2"/>
      <w:sz w:val="21"/>
      <w:szCs w:val="24"/>
      <w:lang w:val="en-US" w:eastAsia="zh-CN" w:bidi="ar-SA"/>
    </w:rPr>
  </w:style>
  <w:style w:type="character" w:customStyle="1" w:styleId="111">
    <w:name w:val="Char Char18"/>
    <w:qFormat/>
    <w:uiPriority w:val="0"/>
    <w:rPr>
      <w:b/>
      <w:bCs/>
      <w:kern w:val="44"/>
      <w:sz w:val="44"/>
      <w:szCs w:val="44"/>
    </w:rPr>
  </w:style>
  <w:style w:type="character" w:customStyle="1" w:styleId="112">
    <w:name w:val="批注文字 Char"/>
    <w:link w:val="12"/>
    <w:qFormat/>
    <w:uiPriority w:val="0"/>
    <w:rPr>
      <w:rFonts w:eastAsia="宋体"/>
      <w:kern w:val="2"/>
      <w:sz w:val="21"/>
      <w:szCs w:val="24"/>
      <w:lang w:val="en-US" w:eastAsia="zh-CN" w:bidi="ar-SA"/>
    </w:rPr>
  </w:style>
  <w:style w:type="character" w:customStyle="1" w:styleId="113">
    <w:name w:val="标题 9 Char"/>
    <w:link w:val="10"/>
    <w:qFormat/>
    <w:uiPriority w:val="0"/>
    <w:rPr>
      <w:rFonts w:ascii="Arial" w:hAnsi="Arial" w:eastAsia="黑体"/>
      <w:sz w:val="21"/>
      <w:szCs w:val="21"/>
      <w:lang w:val="en-US" w:eastAsia="zh-CN" w:bidi="ar-SA"/>
    </w:rPr>
  </w:style>
  <w:style w:type="character" w:customStyle="1" w:styleId="114">
    <w:name w:val="apple-converted-space"/>
    <w:qFormat/>
    <w:uiPriority w:val="0"/>
  </w:style>
  <w:style w:type="character" w:customStyle="1" w:styleId="115">
    <w:name w:val="批注主题 Char1"/>
    <w:qFormat/>
    <w:uiPriority w:val="0"/>
    <w:rPr>
      <w:b/>
      <w:bCs/>
      <w:kern w:val="2"/>
      <w:sz w:val="21"/>
      <w:szCs w:val="22"/>
    </w:rPr>
  </w:style>
  <w:style w:type="character" w:customStyle="1" w:styleId="116">
    <w:name w:val="Char Char"/>
    <w:qFormat/>
    <w:uiPriority w:val="0"/>
    <w:rPr>
      <w:rFonts w:ascii="Arial" w:hAnsi="Arial" w:eastAsia="黑体"/>
      <w:b/>
      <w:bCs/>
      <w:kern w:val="2"/>
      <w:sz w:val="32"/>
      <w:szCs w:val="32"/>
      <w:lang w:val="en-US" w:eastAsia="zh-CN" w:bidi="ar-SA"/>
    </w:rPr>
  </w:style>
  <w:style w:type="character" w:customStyle="1" w:styleId="117">
    <w:name w:val="Char Char9"/>
    <w:qFormat/>
    <w:uiPriority w:val="0"/>
    <w:rPr>
      <w:kern w:val="2"/>
      <w:sz w:val="21"/>
      <w:szCs w:val="22"/>
    </w:rPr>
  </w:style>
  <w:style w:type="character" w:customStyle="1" w:styleId="118">
    <w:name w:val="文档结构图 Char"/>
    <w:link w:val="17"/>
    <w:qFormat/>
    <w:uiPriority w:val="0"/>
    <w:rPr>
      <w:rFonts w:eastAsia="宋体"/>
      <w:kern w:val="2"/>
      <w:sz w:val="21"/>
      <w:szCs w:val="24"/>
      <w:lang w:val="en-US" w:eastAsia="zh-CN" w:bidi="ar-SA"/>
    </w:rPr>
  </w:style>
  <w:style w:type="character" w:customStyle="1" w:styleId="119">
    <w:name w:val="_Style 118"/>
    <w:qFormat/>
    <w:uiPriority w:val="0"/>
    <w:rPr>
      <w:smallCaps/>
      <w:color w:val="C0504D"/>
      <w:u w:val="single"/>
    </w:rPr>
  </w:style>
  <w:style w:type="character" w:customStyle="1" w:styleId="120">
    <w:name w:val="标题 4 Char"/>
    <w:qFormat/>
    <w:uiPriority w:val="0"/>
    <w:rPr>
      <w:rFonts w:eastAsia="宋体"/>
      <w:sz w:val="21"/>
      <w:lang w:val="en-US" w:eastAsia="zh-CN" w:bidi="ar-SA"/>
    </w:rPr>
  </w:style>
  <w:style w:type="character" w:customStyle="1" w:styleId="121">
    <w:name w:val="批注框文本 Char1"/>
    <w:qFormat/>
    <w:uiPriority w:val="0"/>
    <w:rPr>
      <w:kern w:val="2"/>
      <w:sz w:val="18"/>
      <w:szCs w:val="18"/>
    </w:rPr>
  </w:style>
  <w:style w:type="character" w:customStyle="1" w:styleId="122">
    <w:name w:val="浅色底纹 - 强调文字颜色 2 Char"/>
    <w:link w:val="92"/>
    <w:qFormat/>
    <w:uiPriority w:val="0"/>
    <w:rPr>
      <w:b/>
      <w:bCs/>
      <w:i/>
      <w:iCs/>
      <w:color w:val="4F81BD"/>
      <w:kern w:val="2"/>
      <w:sz w:val="21"/>
      <w:szCs w:val="22"/>
      <w:lang w:bidi="ar-SA"/>
    </w:rPr>
  </w:style>
  <w:style w:type="character" w:customStyle="1" w:styleId="123">
    <w:name w:val="textcontents"/>
    <w:qFormat/>
    <w:uiPriority w:val="0"/>
    <w:rPr>
      <w:rFonts w:cs="Times New Roman"/>
    </w:rPr>
  </w:style>
  <w:style w:type="character" w:customStyle="1" w:styleId="124">
    <w:name w:val="正文文本 Char"/>
    <w:link w:val="19"/>
    <w:qFormat/>
    <w:uiPriority w:val="0"/>
    <w:rPr>
      <w:rFonts w:eastAsia="宋体"/>
      <w:kern w:val="2"/>
      <w:sz w:val="21"/>
      <w:szCs w:val="24"/>
      <w:lang w:val="en-US" w:eastAsia="zh-CN" w:bidi="ar-SA"/>
    </w:rPr>
  </w:style>
  <w:style w:type="character" w:customStyle="1" w:styleId="125">
    <w:name w:val="标题 5 Char"/>
    <w:link w:val="6"/>
    <w:qFormat/>
    <w:uiPriority w:val="0"/>
    <w:rPr>
      <w:rFonts w:ascii="Calibri" w:hAnsi="Calibri" w:eastAsia="宋体"/>
      <w:b/>
      <w:bCs/>
      <w:kern w:val="2"/>
      <w:sz w:val="28"/>
      <w:szCs w:val="28"/>
      <w:lang w:val="en-US" w:eastAsia="zh-CN" w:bidi="ar-SA"/>
    </w:rPr>
  </w:style>
  <w:style w:type="character" w:customStyle="1" w:styleId="126">
    <w:name w:val="标题 3 Char"/>
    <w:link w:val="4"/>
    <w:qFormat/>
    <w:uiPriority w:val="0"/>
    <w:rPr>
      <w:rFonts w:eastAsia="宋体"/>
      <w:b/>
      <w:bCs/>
      <w:kern w:val="2"/>
      <w:sz w:val="32"/>
      <w:szCs w:val="32"/>
      <w:lang w:val="en-US" w:eastAsia="zh-CN" w:bidi="ar-SA"/>
    </w:rPr>
  </w:style>
  <w:style w:type="character" w:customStyle="1" w:styleId="127">
    <w:name w:val="页眉 Char Char"/>
    <w:qFormat/>
    <w:uiPriority w:val="0"/>
    <w:rPr>
      <w:rFonts w:eastAsia="宋体"/>
      <w:kern w:val="2"/>
      <w:sz w:val="18"/>
      <w:szCs w:val="18"/>
      <w:lang w:val="en-US" w:eastAsia="zh-CN" w:bidi="ar-SA"/>
    </w:rPr>
  </w:style>
  <w:style w:type="character" w:customStyle="1" w:styleId="128">
    <w:name w:val="正文缩进 Char"/>
    <w:link w:val="14"/>
    <w:qFormat/>
    <w:uiPriority w:val="0"/>
    <w:rPr>
      <w:rFonts w:eastAsia="宋体"/>
      <w:kern w:val="2"/>
      <w:sz w:val="21"/>
      <w:szCs w:val="24"/>
      <w:lang w:val="en-US" w:eastAsia="zh-CN" w:bidi="ar-SA"/>
    </w:rPr>
  </w:style>
  <w:style w:type="character" w:customStyle="1" w:styleId="129">
    <w:name w:val="Char Char7"/>
    <w:qFormat/>
    <w:uiPriority w:val="0"/>
    <w:rPr>
      <w:rFonts w:ascii="Arial" w:hAnsi="Arial" w:eastAsia="黑体"/>
      <w:b/>
      <w:bCs/>
      <w:kern w:val="2"/>
      <w:sz w:val="32"/>
      <w:szCs w:val="32"/>
      <w:lang w:val="en-US" w:eastAsia="zh-CN" w:bidi="ar-SA"/>
    </w:rPr>
  </w:style>
  <w:style w:type="character" w:customStyle="1" w:styleId="130">
    <w:name w:val="标题 1 Char"/>
    <w:link w:val="2"/>
    <w:qFormat/>
    <w:uiPriority w:val="0"/>
    <w:rPr>
      <w:rFonts w:eastAsia="宋体"/>
      <w:b/>
      <w:bCs/>
      <w:kern w:val="44"/>
      <w:sz w:val="44"/>
      <w:szCs w:val="44"/>
      <w:lang w:val="en-US" w:eastAsia="zh-CN" w:bidi="ar-SA"/>
    </w:rPr>
  </w:style>
  <w:style w:type="character" w:customStyle="1" w:styleId="131">
    <w:name w:val="纯文本 Char"/>
    <w:link w:val="26"/>
    <w:qFormat/>
    <w:uiPriority w:val="0"/>
    <w:rPr>
      <w:rFonts w:ascii="Courier New" w:hAnsi="Courier New" w:eastAsia="宋体"/>
      <w:kern w:val="2"/>
      <w:sz w:val="21"/>
      <w:lang w:val="en-US" w:eastAsia="zh-CN" w:bidi="ar-SA"/>
    </w:rPr>
  </w:style>
  <w:style w:type="character" w:customStyle="1" w:styleId="132">
    <w:name w:val="页眉 Char"/>
    <w:link w:val="32"/>
    <w:qFormat/>
    <w:uiPriority w:val="0"/>
    <w:rPr>
      <w:rFonts w:eastAsia="宋体"/>
      <w:kern w:val="2"/>
      <w:sz w:val="18"/>
      <w:szCs w:val="18"/>
      <w:lang w:val="en-US" w:eastAsia="zh-CN" w:bidi="ar-SA"/>
    </w:rPr>
  </w:style>
  <w:style w:type="character" w:customStyle="1" w:styleId="133">
    <w:name w:val="批注文字 Char Char"/>
    <w:qFormat/>
    <w:uiPriority w:val="0"/>
    <w:rPr>
      <w:rFonts w:ascii="宋体" w:hAnsi="Times New Roman" w:eastAsia="宋体" w:cs="Times New Roman"/>
      <w:sz w:val="28"/>
      <w:szCs w:val="20"/>
    </w:rPr>
  </w:style>
  <w:style w:type="character" w:customStyle="1" w:styleId="134">
    <w:name w:val="font161"/>
    <w:qFormat/>
    <w:uiPriority w:val="0"/>
    <w:rPr>
      <w:b/>
      <w:bCs/>
      <w:sz w:val="32"/>
      <w:szCs w:val="32"/>
    </w:rPr>
  </w:style>
  <w:style w:type="character" w:customStyle="1" w:styleId="135">
    <w:name w:val="标题4 Char Char"/>
    <w:link w:val="58"/>
    <w:qFormat/>
    <w:uiPriority w:val="0"/>
    <w:rPr>
      <w:rFonts w:ascii="Arial" w:hAnsi="Arial"/>
      <w:b/>
      <w:bCs/>
      <w:sz w:val="24"/>
      <w:szCs w:val="32"/>
      <w:lang w:bidi="ar-SA"/>
    </w:rPr>
  </w:style>
  <w:style w:type="character" w:customStyle="1" w:styleId="136">
    <w:name w:val="_Style 135"/>
    <w:qFormat/>
    <w:uiPriority w:val="0"/>
    <w:rPr>
      <w:b/>
      <w:bCs/>
      <w:smallCaps/>
      <w:spacing w:val="5"/>
    </w:rPr>
  </w:style>
  <w:style w:type="character" w:customStyle="1" w:styleId="137">
    <w:name w:val="副标题 Char"/>
    <w:link w:val="35"/>
    <w:qFormat/>
    <w:uiPriority w:val="0"/>
    <w:rPr>
      <w:rFonts w:ascii="Arial" w:hAnsi="Arial" w:eastAsia="黑体"/>
      <w:b/>
      <w:bCs/>
      <w:kern w:val="2"/>
      <w:sz w:val="32"/>
      <w:szCs w:val="32"/>
      <w:lang w:val="en-US" w:eastAsia="zh-CN" w:bidi="ar-SA"/>
    </w:rPr>
  </w:style>
  <w:style w:type="character" w:customStyle="1" w:styleId="138">
    <w:name w:val="标题 4 Char1"/>
    <w:link w:val="5"/>
    <w:qFormat/>
    <w:uiPriority w:val="0"/>
    <w:rPr>
      <w:rFonts w:ascii="Arial" w:hAnsi="Arial" w:eastAsia="黑体"/>
      <w:b/>
      <w:bCs/>
      <w:kern w:val="2"/>
      <w:sz w:val="28"/>
      <w:szCs w:val="28"/>
      <w:lang w:val="en-US" w:eastAsia="zh-CN" w:bidi="ar-SA"/>
    </w:rPr>
  </w:style>
  <w:style w:type="character" w:customStyle="1" w:styleId="139">
    <w:name w:val="_Style 138"/>
    <w:qFormat/>
    <w:uiPriority w:val="0"/>
    <w:rPr>
      <w:b/>
      <w:bCs/>
      <w:smallCaps/>
      <w:color w:val="C0504D"/>
      <w:spacing w:val="5"/>
      <w:u w:val="single"/>
    </w:rPr>
  </w:style>
  <w:style w:type="character" w:customStyle="1" w:styleId="140">
    <w:name w:val="_Style 139"/>
    <w:qFormat/>
    <w:uiPriority w:val="0"/>
    <w:rPr>
      <w:b/>
      <w:bCs/>
      <w:i/>
      <w:iCs/>
      <w:color w:val="4F81BD"/>
    </w:rPr>
  </w:style>
  <w:style w:type="character" w:customStyle="1" w:styleId="141">
    <w:name w:val="标题5 Char Char"/>
    <w:link w:val="75"/>
    <w:qFormat/>
    <w:uiPriority w:val="0"/>
    <w:rPr>
      <w:rFonts w:ascii="Arial" w:hAnsi="Arial"/>
      <w:b/>
      <w:bCs/>
      <w:sz w:val="24"/>
      <w:szCs w:val="32"/>
      <w:lang w:bidi="ar-SA"/>
    </w:rPr>
  </w:style>
  <w:style w:type="character" w:customStyle="1" w:styleId="142">
    <w:name w:val="文档结构图 Char1"/>
    <w:qFormat/>
    <w:uiPriority w:val="0"/>
    <w:rPr>
      <w:rFonts w:ascii="宋体"/>
      <w:kern w:val="2"/>
      <w:sz w:val="18"/>
      <w:szCs w:val="18"/>
    </w:rPr>
  </w:style>
  <w:style w:type="character" w:customStyle="1" w:styleId="143">
    <w:name w:val="Char Char17"/>
    <w:qFormat/>
    <w:uiPriority w:val="0"/>
    <w:rPr>
      <w:rFonts w:ascii="Cambria" w:hAnsi="Cambria" w:eastAsia="宋体" w:cs="Times New Roman"/>
      <w:b/>
      <w:bCs/>
      <w:kern w:val="2"/>
      <w:sz w:val="32"/>
      <w:szCs w:val="32"/>
    </w:rPr>
  </w:style>
  <w:style w:type="character" w:customStyle="1" w:styleId="144">
    <w:name w:val="标题 7 Char"/>
    <w:link w:val="8"/>
    <w:qFormat/>
    <w:uiPriority w:val="0"/>
    <w:rPr>
      <w:rFonts w:eastAsia="宋体"/>
      <w:b/>
      <w:bCs/>
      <w:sz w:val="24"/>
      <w:szCs w:val="24"/>
      <w:lang w:val="en-US" w:eastAsia="zh-CN" w:bidi="ar-SA"/>
    </w:rPr>
  </w:style>
  <w:style w:type="character" w:customStyle="1" w:styleId="145">
    <w:name w:val="标题 6 Char"/>
    <w:link w:val="7"/>
    <w:qFormat/>
    <w:uiPriority w:val="0"/>
    <w:rPr>
      <w:rFonts w:ascii="Arial" w:hAnsi="Arial" w:eastAsia="黑体"/>
      <w:b/>
      <w:bCs/>
      <w:sz w:val="24"/>
      <w:szCs w:val="24"/>
      <w:lang w:val="en-US" w:eastAsia="zh-CN" w:bidi="ar-SA"/>
    </w:rPr>
  </w:style>
  <w:style w:type="character" w:customStyle="1" w:styleId="146">
    <w:name w:val="标题 2 Char"/>
    <w:link w:val="3"/>
    <w:qFormat/>
    <w:uiPriority w:val="0"/>
    <w:rPr>
      <w:rFonts w:ascii="Arial" w:hAnsi="Arial" w:eastAsia="黑体"/>
      <w:b/>
      <w:bCs/>
      <w:kern w:val="2"/>
      <w:sz w:val="32"/>
      <w:szCs w:val="32"/>
      <w:lang w:val="en-US" w:eastAsia="zh-CN" w:bidi="ar-SA"/>
    </w:rPr>
  </w:style>
  <w:style w:type="character" w:customStyle="1" w:styleId="147">
    <w:name w:val="页脚 Char Char"/>
    <w:qFormat/>
    <w:uiPriority w:val="0"/>
    <w:rPr>
      <w:rFonts w:eastAsia="宋体"/>
      <w:kern w:val="2"/>
      <w:sz w:val="18"/>
      <w:szCs w:val="18"/>
      <w:lang w:val="en-US" w:eastAsia="zh-CN" w:bidi="ar-SA"/>
    </w:rPr>
  </w:style>
  <w:style w:type="character" w:customStyle="1" w:styleId="148">
    <w:name w:val="ask-title"/>
    <w:qFormat/>
    <w:uiPriority w:val="0"/>
  </w:style>
  <w:style w:type="character" w:customStyle="1" w:styleId="149">
    <w:name w:val="标题 8 Char"/>
    <w:link w:val="9"/>
    <w:qFormat/>
    <w:uiPriority w:val="0"/>
    <w:rPr>
      <w:rFonts w:ascii="Arial" w:hAnsi="Arial" w:eastAsia="黑体"/>
      <w:sz w:val="24"/>
      <w:szCs w:val="24"/>
      <w:lang w:val="en-US" w:eastAsia="zh-CN" w:bidi="ar-SA"/>
    </w:rPr>
  </w:style>
  <w:style w:type="character" w:customStyle="1" w:styleId="150">
    <w:name w:val="font11"/>
    <w:qFormat/>
    <w:uiPriority w:val="0"/>
    <w:rPr>
      <w:rFonts w:hint="eastAsia" w:ascii="宋体" w:hAnsi="宋体" w:eastAsia="宋体" w:cs="宋体"/>
      <w:color w:val="000000"/>
      <w:sz w:val="20"/>
      <w:szCs w:val="20"/>
      <w:u w:val="none"/>
    </w:rPr>
  </w:style>
  <w:style w:type="character" w:customStyle="1" w:styleId="151">
    <w:name w:val="正文文本 Char1"/>
    <w:qFormat/>
    <w:uiPriority w:val="0"/>
    <w:rPr>
      <w:kern w:val="2"/>
      <w:sz w:val="21"/>
      <w:szCs w:val="22"/>
    </w:rPr>
  </w:style>
  <w:style w:type="character" w:customStyle="1" w:styleId="152">
    <w:name w:val="彩色网格 - 强调文字颜色 1 Char"/>
    <w:link w:val="68"/>
    <w:qFormat/>
    <w:uiPriority w:val="0"/>
    <w:rPr>
      <w:i/>
      <w:iCs/>
      <w:color w:val="000000"/>
      <w:kern w:val="2"/>
      <w:sz w:val="21"/>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中国微软</Company>
  <Pages>10</Pages>
  <Words>715</Words>
  <Characters>4077</Characters>
  <Lines>33</Lines>
  <Paragraphs>9</Paragraphs>
  <TotalTime>1</TotalTime>
  <ScaleCrop>false</ScaleCrop>
  <LinksUpToDate>false</LinksUpToDate>
  <CharactersWithSpaces>4783</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2022-09-14T01:36:00Z</dcterms:created>
  <dc:creator>e510</dc:creator>
  <cp:lastModifiedBy>Administrator</cp:lastModifiedBy>
  <cp:lastPrinted>2024-01-17T06:58:00Z</cp:lastPrinted>
  <dcterms:modified xsi:type="dcterms:W3CDTF">2024-03-29T00:45:46Z</dcterms:modified>
  <dc:title>中华人民共和国</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y fmtid="{D5CDD505-2E9C-101B-9397-08002B2CF9AE}" pid="3" name="ICV">
    <vt:lpwstr>EF5EBA75EA99493297B9E9254575BC5D</vt:lpwstr>
  </property>
  <property fmtid="{D5CDD505-2E9C-101B-9397-08002B2CF9AE}" pid="4" name="commondata">
    <vt:lpwstr>eyJoZGlkIjoiYzYyNTAwNGI5NGU4MjY1MmYwNTViNmIzOWFjNTkxNzQifQ==</vt:lpwstr>
  </property>
</Properties>
</file>